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03" w:rsidRPr="00AF12B3" w:rsidRDefault="00C51B03" w:rsidP="00AF12B3">
      <w:pPr>
        <w:spacing w:after="0" w:line="240" w:lineRule="auto"/>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after="0" w:line="240" w:lineRule="auto"/>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after="0" w:line="360" w:lineRule="auto"/>
        <w:jc w:val="center"/>
        <w:rPr>
          <w:rFonts w:ascii="Times New Roman" w:hAnsi="Times New Roman"/>
          <w:sz w:val="24"/>
          <w:szCs w:val="24"/>
          <w:lang w:eastAsia="tr-TR"/>
        </w:rPr>
      </w:pPr>
      <w:bookmarkStart w:id="0" w:name="OLE_LINK4"/>
      <w:bookmarkStart w:id="1" w:name="OLE_LINK3"/>
      <w:bookmarkEnd w:id="0"/>
      <w:r w:rsidRPr="00AF12B3">
        <w:rPr>
          <w:rFonts w:ascii="TR Arial" w:hAnsi="TR Arial"/>
          <w:b/>
          <w:bCs/>
          <w:color w:val="000000"/>
          <w:sz w:val="24"/>
          <w:szCs w:val="24"/>
          <w:lang w:eastAsia="tr-TR"/>
        </w:rPr>
        <w:t>MADEN KANUNUNDA VE BAZI KANUNLARDA DEĞİŞİKLİK YAPILMASINA DAİR KANUN</w:t>
      </w:r>
      <w:bookmarkEnd w:id="1"/>
    </w:p>
    <w:tbl>
      <w:tblPr>
        <w:tblW w:w="0" w:type="auto"/>
        <w:tblInd w:w="250" w:type="dxa"/>
        <w:tblCellMar>
          <w:left w:w="0" w:type="dxa"/>
          <w:right w:w="0" w:type="dxa"/>
        </w:tblCellMar>
        <w:tblLook w:val="00A0"/>
      </w:tblPr>
      <w:tblGrid>
        <w:gridCol w:w="2629"/>
        <w:gridCol w:w="1516"/>
        <w:gridCol w:w="4817"/>
      </w:tblGrid>
      <w:tr w:rsidR="00C51B03" w:rsidRPr="0094245B" w:rsidTr="00AF12B3">
        <w:tc>
          <w:tcPr>
            <w:tcW w:w="3209" w:type="dxa"/>
            <w:tcMar>
              <w:top w:w="0" w:type="dxa"/>
              <w:left w:w="70" w:type="dxa"/>
              <w:bottom w:w="0" w:type="dxa"/>
              <w:right w:w="70" w:type="dxa"/>
            </w:tcMar>
          </w:tcPr>
          <w:p w:rsidR="00C51B03" w:rsidRPr="00AF12B3" w:rsidRDefault="00C51B03" w:rsidP="00AF12B3">
            <w:pPr>
              <w:spacing w:before="40" w:after="40" w:line="360" w:lineRule="auto"/>
              <w:jc w:val="both"/>
              <w:rPr>
                <w:rFonts w:ascii="Times New Roman" w:hAnsi="Times New Roman"/>
                <w:sz w:val="24"/>
                <w:szCs w:val="24"/>
                <w:lang w:eastAsia="tr-TR"/>
              </w:rPr>
            </w:pPr>
            <w:r w:rsidRPr="00AF12B3">
              <w:rPr>
                <w:rFonts w:ascii="Times New Roman" w:hAnsi="Times New Roman"/>
                <w:b/>
                <w:bCs/>
                <w:sz w:val="28"/>
                <w:szCs w:val="28"/>
                <w:u w:val="single"/>
                <w:lang w:eastAsia="tr-TR"/>
              </w:rPr>
              <w:t>Kanun No. 5995</w:t>
            </w:r>
          </w:p>
        </w:tc>
        <w:tc>
          <w:tcPr>
            <w:tcW w:w="1975" w:type="dxa"/>
            <w:tcMar>
              <w:top w:w="0" w:type="dxa"/>
              <w:left w:w="70" w:type="dxa"/>
              <w:bottom w:w="0" w:type="dxa"/>
              <w:right w:w="70" w:type="dxa"/>
            </w:tcMar>
          </w:tcPr>
          <w:p w:rsidR="00C51B03" w:rsidRPr="00AF12B3" w:rsidRDefault="00C51B03" w:rsidP="00AF12B3">
            <w:pPr>
              <w:spacing w:before="40" w:after="40" w:line="360" w:lineRule="auto"/>
              <w:jc w:val="center"/>
              <w:rPr>
                <w:rFonts w:ascii="Times New Roman" w:hAnsi="Times New Roman"/>
                <w:sz w:val="24"/>
                <w:szCs w:val="24"/>
                <w:lang w:eastAsia="tr-TR"/>
              </w:rPr>
            </w:pPr>
            <w:r w:rsidRPr="00AF12B3">
              <w:rPr>
                <w:rFonts w:ascii="Times New Roman" w:hAnsi="Times New Roman"/>
                <w:sz w:val="24"/>
                <w:szCs w:val="24"/>
                <w:lang w:eastAsia="tr-TR"/>
              </w:rPr>
              <w:t> </w:t>
            </w:r>
          </w:p>
        </w:tc>
        <w:tc>
          <w:tcPr>
            <w:tcW w:w="5906" w:type="dxa"/>
            <w:tcMar>
              <w:top w:w="0" w:type="dxa"/>
              <w:left w:w="70" w:type="dxa"/>
              <w:bottom w:w="0" w:type="dxa"/>
              <w:right w:w="70" w:type="dxa"/>
            </w:tcMar>
          </w:tcPr>
          <w:p w:rsidR="00C51B03" w:rsidRPr="00AF12B3" w:rsidRDefault="00C51B03" w:rsidP="00AF12B3">
            <w:pPr>
              <w:spacing w:before="40" w:after="40" w:line="360" w:lineRule="auto"/>
              <w:jc w:val="right"/>
              <w:rPr>
                <w:rFonts w:ascii="Times New Roman" w:hAnsi="Times New Roman"/>
                <w:sz w:val="24"/>
                <w:szCs w:val="24"/>
                <w:lang w:eastAsia="tr-TR"/>
              </w:rPr>
            </w:pPr>
            <w:r w:rsidRPr="00AF12B3">
              <w:rPr>
                <w:rFonts w:ascii="Times New Roman" w:hAnsi="Times New Roman"/>
                <w:b/>
                <w:bCs/>
                <w:sz w:val="28"/>
                <w:szCs w:val="28"/>
                <w:u w:val="single"/>
                <w:lang w:eastAsia="tr-TR"/>
              </w:rPr>
              <w:t xml:space="preserve">Kabul Tarihi: 10/6/2010       </w:t>
            </w:r>
          </w:p>
        </w:tc>
      </w:tr>
    </w:tbl>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MADDE 1-</w:t>
      </w:r>
      <w:r w:rsidRPr="00AF12B3">
        <w:rPr>
          <w:rFonts w:ascii="TR Arial" w:hAnsi="TR Arial"/>
          <w:color w:val="000000"/>
          <w:sz w:val="24"/>
          <w:szCs w:val="24"/>
          <w:lang w:eastAsia="tr-TR"/>
        </w:rPr>
        <w:t xml:space="preserve"> 4/6/1985 tarihli ve 3213 sayılı Maden Kanununun 2 nci maddesinin ikinci fıkrasının (II) numaralı bendi aşağıdaki şekilde değiştirilmiş; (III) numaralı bendinin sonuna “Hidrojen Sülfür (7/3/1954 tarihli ve 6326 sayılı Petrol Kanunu hükümleri mahfuz kalmak kaydıyla)” ibaresi eklenmiş; (IV) numaralı bendinin (b) alt bendine “taşkömürü,” ibaresinden sonra gelmek üzere “kömüre bağlı metan gazı,” ibaresi eklenmiş, alt bendin sonunda yer alan “Radyoaktif Mineraller (Uranyum, Toryum, Radyum)” ibaresi çıkarılmış ve alt bendin sonuna “Kokolit ve Sapropel (Petrol Kanunu hükümleri mahfuz kalmak kaydıyla)” ibaresi eklenmiş; fıkranın sonuna aşağıdaki bent eklenmiştir.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 “II. Grup madenler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a)  Kalsit, Dolomit, Kalker, Granit, Andezit, Bazalt gibi kayaçlardan Agrega,  mıcır veya öğütülerek kullanılacak kayaçlar.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  b)  Mermer, Traverten, Granit, Andezit, Bazalt gibi blok olarak üretilen taşlar ile dekoratif amaçla kullanılan doğal taşlar.”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“VI. Grup madenler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Radyoaktif Mineraller ve diğer radyoaktif maddeler.”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MADDE 2-</w:t>
      </w:r>
      <w:r w:rsidRPr="00AF12B3">
        <w:rPr>
          <w:rFonts w:ascii="TR Arial" w:hAnsi="TR Arial"/>
          <w:color w:val="000000"/>
          <w:sz w:val="24"/>
          <w:szCs w:val="24"/>
          <w:lang w:eastAsia="tr-TR"/>
        </w:rPr>
        <w:t xml:space="preserve"> 3213 sayılı Kanunun 3 üncü maddesinde yer alan İhtisaslaşmış Devlet Kuruluşu tanımındaki “Karayolları ve Türkiye Demir ve Çelik İşletmeleri Genel müdürlükleri” ibaresi “Karayolları Genel Müdürlüğü ve Elektrik Üretim A.Ş.” olarak değiştirilmiş ve maddeye aşağıdaki tanımlar eklenmiştir.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“Altyapı Tesisi: Madencilik faaliyetleri için zorunlu ve temdit dahil ruhsat süresi ile sınırlı olan yol, su, haberleşme, enerji nakil hattı, bant konveyör, havai hat, kuyu tesisleri, şantiye binası, yemekhane, atölye, kantar tesisleri, maden stok alanı, pasa döküm alanı, atık barajı, trafo, patlayıcı madde ve müştemilatı deposu gibi geçici yapı ve binaları.</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Geçici Tesisler: Maden ruhsatının süresine bağlı olarak yapılan tesis ve altyapı tesisleri.</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Kurul: Devlet Planlama Teşkilatının bağlı olduğu bakanın başkanlığında oluşturulan, maden işletme faaliyetleri ile diğer yatırımların kamu yararı açısından önceliğini ve önemini tespit ederek karar veren kurulu.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Tesis: Madencilik faaliyetleri için zorunlu olan her türlü kırma, eleme, öğütme, kesme ve sayalama tesisleri ile işleme tesisi kapsamında asfalt üretim, hazır beton, yapı elemanı tesisleri, sallantılı masa, jig, konsantratör, flotasyon, liç, kalsinasyon, bioksidasyon ve benzeri cevher hazırlama ve zenginleştirme tesisleri, karıştırma, depolama, stoklama, atık kazanma ve atık bertaraf tesisleri gibi geçici üniteleri.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Maden Arama Projesi: Arama ruhsat sahasında bir termin planı dahilinde,  ekonomik olarak işletilebilecek  bir maden  yatağı  bulabilmek için arama süresi  boyunca yapılacak olan arama faaliyetlerini ve bu faaliyetlerin gerçekleştirilmesine yönelik yatırım bilgilerini ve mali yeterliliği içeren projeyi.</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Ön İnceleme Raporu: Hedef sahayı seçmenin gerekçeleri, nedenleri ve aranacak maden/madenlerin belirtildiği; mevcut bilgiler doğrultusunda hazırlanmış yorum ve değerlendirmeleri içeren raporunu.</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Ön Arama Faaliyet Raporu: Ön arama döneminde maden arama projesinde belirtilen madenin yapısına göre, maden kaynağına yönelik elde edilen veriler doğrultusundaki tenör/kalite tahminini içeren kaynak raporunu.</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Genel Arama Faaliyet Raporu: Genel arama döneminde madenin yapısına göre, maden arama projesinde belirtilen yöntem ve uygulamalar ile detay arama dönemine ilişkin öngörülen sondaj, yarma, kuyu, galeri gibi arama faaliyetlerine ait bilgileri içeren kaynak veya rezerv raporunu.</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Detay Arama Faaliyet Raporu: Detay arama döneminde madenin yapısına göre maden arama projesinde belirtilen yöntem ve uygulamalar ile sondaj, yarma, kuyu, galeri gibi arama faaliyetlerine ilişkin bilgileri ve diğer belgeleri kapsayan görünür rezerv raporunu.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Kaynak: Yerkabuğunda veya yerkabuğunun derinliklerinde, biçim, nitelik ve nicelik olarak muhtemel ekonomik beklentilere neden olan maden veya mineral yoğunlaşmasını.</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Oda Sicil Belgesi: Mühendislerin odaya üyeliklerinin devam ettiğine dair yılda bir kez alınan belgeyi.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Muhammen Bedel: I. Grup (a) bendi madenler için mülk sahibinin izni alınarak verilen ruhsatlarda veya ruhsat süre uzatım işlemlerinde madenin cinsi, rezervi ve yeri dikkate alınarak ilgili il özel idaresi tarafından belirlenen bedeli.”</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 xml:space="preserve"> MADDE 3- </w:t>
      </w:r>
      <w:r w:rsidRPr="00AF12B3">
        <w:rPr>
          <w:rFonts w:ascii="TR Arial" w:hAnsi="TR Arial"/>
          <w:color w:val="000000"/>
          <w:sz w:val="24"/>
          <w:szCs w:val="24"/>
          <w:lang w:eastAsia="tr-TR"/>
        </w:rPr>
        <w:t>3213 sayılı Kanunun 7 nci maddesinin birinci fıkrası aşağıdaki şekilde yeniden düzenlenmiş, birinci fıkrasından sonra gelmek üzere aşağıdaki fıkralar eklenmiş; mevcut ikinci fıkrasında yer alan “bu yönetmelik” ibaresi “ilgili Kanun” şeklinde değiştirilmiş; mevcut dördüncü fıkrası aşağıdaki şekilde değiştirilmiş; mevcut yedinci fıkrası aşağıdaki şekilde değiştirilmiş ve yedinci fıkradan sonra gelmek üzere aşağıdaki fıkra eklenmiş; Anayasa Mahkemesince iptal edilen sekizinci fıkrası aşağıdaki şekilde yeniden düzenlenmiş; mevcut dokuzuncu fıkrası aşağıdaki şekilde değiştirilmiş ve bu dokuzuncu fıkradan sonra gelmek üzere aşağıdaki fıkra eklenmiş; mevcut on birinci fıkrası aşağıdaki şekilde değiştirilmiştir.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“Madencilik faaliyetlerinin yapılması ve ruhsatlandırma işlemlerinin yürütülmesi ile ilgili olarak yeni verilecek ruhsat alanlarına maden işletme yöntemi, faaliyetin yapıldığı bölge, madenin cinsi, yapılacak yatırımın çevresel etkileri, şehirleşme ve benzeri hususlar dikkate alınarak, temdit talepleri dahil ruhsat verilen alanlarda kazanılmış haklar korunmak kaydıyla, ilgili kurumların görüşleri alınarak Bakanlık tarafından kısıtlama getirilebilir. İlk müracaat veya ihale yolu ile yapılacak ruhsatlandırmalarda müracaatın yapılacağı alanlar diğer kanunlar ile getirilen kısıtlamalar gözönüne alınarak Bakanlıkça ruhsat müracaatına kapatılabilir. Kısıtlama  gerekçesi  ortadan  kalkan alanlar ihale  yoluyla aramalara açılır. Bu Kanun dışında madencilik faaliyetleri ile ilgili olarak yapılacak her türlü kısıtlama ancak kanun ile düzenlenir.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Özel çevre koruma bölgeleri, milli parklar, yaban hayatı koruma ve geliştirme sahaları, muhafaza ormanları, 4/4/1990 tarihli ve 3621 sayılı Kıyı Kanununa göre korunması gerekli alanlar, 1 inci derece askeri yasak bölgeler, 1/5000 ölçekli imar planı onaylanmış alanlar, 1 inci derece sit alanları ile madencilik amacı dışında tahsis edilen ve Genel Müdürlük tarafından uygun görüş verilen elektrik santralleri, organize sanayi bölgeleri, petrol, doğalgaz ve jeotermal boru hatları gibi yatırım alanlarına ait koordinatlar ilgili kurumlar tarafından Genel Müdürlüğe bildirilir.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Bu alanlara yapılan ruhsat müracaatlarının hak sağlaması halinde iki ay içinde harç ve teminatın yatırılmasından sonra bu alanlara ilişkin ilgili kurumlardan izin alınması için müracaat sahibine bir yıl süre verilir. Bu süre içinde izin alınması durumunda Kanunun 16 ncı maddesine göre ruhsat düzenlenir, izin alınamaması halinde müracaat reddedilir. Müraacat alanının bir kısmının bahse konu alanlarla çakışması halinde, çakışan alan dışındaki serbest alana ilişkin olarak iki aylık süre içinde Kanunun 16 ncı maddesine göre müracaatta bulunulması halinde ruhsat düzenlenir. Aksi halde tüm müracaat alanı bu süre sonunda müracaatlara açık hale gelir.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Devlet ormanları içinde yapılacak maden arama ve işletme faaliyetleri ile bu faaliyetler için zorunlu ve ruhsat süresine bağlı olarak yapılan geçici tesislere 31/8/1956 tarihli ve 6831 sayılı Orman Kanunu hükümlerine göre izin verilir.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Yaban hayatı koruma ve geliştirme sahalarında maden arama ve işletme faaliyetleri ile bu faaliyetler için gerekli geçici tesislere çevresel etki değerlendirme raporunda belirlenen esaslar dahilinde izin verilir. Alınan izinler, temditler dahil ruhsat hukuku sonuna kadar devam eder.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Uygulanan yöntem, teknoloji ve derinliğe bağlı olarak projesi Genel Müdürlükçe uygun bulunan yeraltı madencilik faaliyetlerinin tekabül ettiği yüzey alanı için herhangi bir izin alınmaz. Yeraltı madencilik faaliyetlerine bağlı olarak gerekli olan yerüstü tesisleri veya galeri ağzının isabet ettiği alan için gerekli izinlerin alınması zorunludur.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Madencilik faaliyeti yapılan alanların, izne tabi alan olmaları halinde, ilgili olduğu kanun hükümlerine göre gerekli izinlerin alınması zorunludur. Ancak, Genel Müdürlükçe işletme ruhsatı verildikten sonra, işletme ruhsat alanının diğer kanunlara göre izne tabi alan haline gelmesi durumunda ilgili kanunların öngördüğü yükümlülüklerin yerine getirilmesi suretiyle kazanılmış haklar korunarak faaliyetler sürdürülür. Diğer kanunlara göre izne tabi alanlar, Genel Müdürlüğün görüşü alınarak belirlenir.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Kazanılmış haklar korunmak kaydıyla içme ve kullanma suyu rezervuarının maksimum su seviyesinden itibaren 1000-2000 metre mesafe genişliğindeki şeritte galeri usulü patlatma yapılmaması, alıcı ortama arıtma yapılmadan doğrudan su deşarj edilmemesi şartıyla çevre ve insan sağlığına zarar vermeyeceği bilimsel ve teknik olarak belirlenen maden arama ve işletme faaliyetleri ile altyapı tesislerine izin verilir. 2000 metreden sonraki koruma alanı içinde çevresel etki  değerlendirmesi raporuna  göre yapılması uygun bulunan  maden istihracı ve her türlü tesis yapılabilir. Ancak faaliyet sırasında alıcı ortama yapılacak deşarjlarda ilgili yönetmelikte belirtilen limitlere uyulması zorunludur.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Maden üretim faaliyetleri ile bu faaliyetlere dayalı ruhsat sahasındaki tesisler için işyeri açma ve çalışma ruhsatları il özel idareleri tarafından verilir. Bu ruhsatların verilmesi sırasında 2464 sayılı Belediye Gelirleri Kanunu hükümlerine göre belediyelerin tahsil ettiği işyeri açma izni harcı il özel idaresi tarafından tahsil edilir. Bu bedelin % 50’si ruhsatın bulunduğu bölgeyle sınırlı olarak altyapı yatırımlarında kullanılmak üzere, doğrudan ilgili ilçe veya ilçelerin Köylere Hizmet Götürme Birlikleri hesabına aktarılır. Bu alanların belediyelerin mücavir alanı içerisinde kalması durumunda tahsil edilen harcın % 50’si ilgili belediyenin hesabına aktarılır.”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“İmar alanları içinde kalan madencilik faaliyetleri, ilgili yerel merciden izin alınarak yapılır. Ruhsat alındıktan sonra imar alanları içine alınan maden sahalarına bu hüküm uygulanmaz. İmar planı bulunmayan alanlarda yapılan veya yapılacak olan madencilik faaliyetleri ile bu faaliyetlere bağlı geçici tesisler ve bunların müştemilatı için imar planı yapılmaz. İşletme ruhsatları çevre düzeni ve imar planları notuna işlenir. İmarsız alanlarda yürütülen madencilik faaliyetleri için gerekli olan geçici tesisler ve bunların müştemilatı, inşaat ve yapı kullanma iznine tabi değildir.   Ancak, yapıların fen ve sağlık kurallarına uygun olması ve ilgili il özel idaresine bildirilmesi zorunludur. İmarsız alanlarda yürütülen madencilik faaliyetleri için gerekli olan geçici tesisler ve bunların müştemilatı niteliğindeki yapıların, ruhsat sahibi tarafından madencilik faaliyetinin sonlandırılmasını müteakip bir yıl içinde kaldırılması, bunlardan çevresel etki değerlendirmesi olumlu kararı alınmış olanların, çevresel etki değerlendirmesi raporunda belirtildiği şekli ile her iki alanda da yol, su, haberleşme, enerji nakil hattı, bant konveyör, havai hat ve kuyu tesislerinin ilgili idarenin onayı ve talebi doğrultusunda bedelsiz olarak kalmasına izin verilebilir. Diğerlerinin ise süresinde yerinden kaldırılması veya çevre ile uyumlu hale getirilmesi zorunludur. Ruhsat sahibinin bu yükümlülüklerini yerine getirmemesi halinde, çevre ve insan sağlığı bakımından sorumlulukları devam eder. Ruhsat sahibi tarafından yapılması gereken işlemler valilik veya ilgili idare tarafından yerine getirilerek yapılan masraflar 21/7/1953 tarihli ve 6183 sayılı Amme Alacaklarının Tahsil Usulü Hakkında Kanun hükümlerine göre tahsil edilir.”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  “Madencilik faaliyetleri ile Devlet ve il yolları, otoyollar, demir yolları, havaalanı, liman, baraj, enerji tesisleri, petrol, doğalgaz, jeotermal boru hatları, su isale hatları gibi kamu yararı niteliği taşıyan yatırımların birbirlerini engellemesi, maden işletme faaliyetinin yapılamaz hale gelmesi, yatırım için başka alternatif alanların bulunamaması durumunda, madencilik faaliyeti ve yatırımla ilgili karar, Kurul tarafından verilir.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Herhangi bir yatırım yapılmamış I. Grup madenler, mıcır, kaba inşaat, baraj, gölet, liman, yol gibi yapılarda kullanılan her türlü yapı hammaddeleri için verilen ruhsatlar ile görünür rezervi belirlenmemiş diğer grup maden ruhsat sahaları ile çakışan aynı yerdeki diğer yatırımlara Genel Müdürlükçe izin verilir. Ruhsatlı sahalarda görünür rezervi belirlemek üzere yapılan sondaj, kuyu, galeri, desandre gibi işler için yapılan yatırımların ve maden varlığının  belgelenmesi  durumunda tespit edilen  görünür rezerv alanı dışındaki  alanlar için, diğer yatırımların madencilik faaliyetlerini engellemeyeceğine Genel Müdürlükçe karar verilmesi halinde diğer yatırım için izin verilir. Bu alanlarda ruhsat sahibi tarafından yapılmış yatırımı etkileyen bir husus var ise bu alanla ilgili karar Kurul tarafından verilir. İşletme ruhsat alanı içerisinde ancak işletme izni veya görünür rezerv alanı dışındaki bir alanda diğer yatırımlara Genel Müdürlükçe izin verilebilir. Yatırımın işletme izni veya görünür rezerv alanı ile çakışması durumunda, Kurul tarafından karar verilir. Arama ruhsatı döneminde hiçbir yatırım yapılmamış ise diğer yatırımlara engel teşkil etmez.</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Kurul, Devlet Planlama Teşkilatının bağlı olduğu bakanın başkanlığında Enerji ve Tabii Kaynaklar Bakanı, diğer yatırımcı kurum ya da kuruluşun bağlı olduğu bakan/bakanlar ve yatırım kararına onay veren kurumun ilgili olduğu bakan olmak üzere asgari üç kişiden oluşur. Ancak, yatırımcı kuruluşun Devlet Planlama Teşkilatının bağlı olduğu Bakanlığa veya Bakanlığa bağlı ilgili veya ilişkili bir kurum ve katılımcı sayısının üçün altında olması halinde Sanayi ve Ticaret Bakanı Kurula katılır. Kurul, Enerji ve Tabii Kaynaklar Bakanı veya ilgili taraf bakanlardan herhangi birinin daveti üzerine toplanır ve kararlarını üye tamsayısının salt çoğunluğuyla alır. Kurul tarafından alınan karar, kamu yararı kararı yerine geçer. Kurulun sekretaryası, Genel Müdürlük tarafından yürütülür.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Kurul tarafından verilecek kararlarda; görünür rezerv alanı ile diğer yatırımın çakışması halinde öncelikle madenin makul bir sürede üretilebilme imkanının olup olmadığı,  ara ve uç ürüne yönelik madenciliğe dayalı sanayi tesislerinin hammadde ihtiyacını karşılayan ruhsatlı sahalarda, tesisin hammadde ihtiyacını karşılayacak şekilde alternatif alanların bulunup bulunmadığı dikkate alınarak değerlendirme yapılır.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Kurul tarafından gerekli görülmesi halinde hazırlatılan rapor, danışmanlık ücretleri, yolluk, gündelik ve benzeri tüm harcamalar yatırımcı tarafından karşılanır. Ayrıca, yatırımlar nedeniyle Kurul kararı ile faaliyeti kısıtlanan maden işletmecisinin yatırım giderleri, lehine karar verilen tarafça tazmin edilir.”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“Çevresel etki değerlendirmesi ile ilgili karar, işyeri açma ve çalışma ruhsatı, mülkiyet izni olmadan veya on üçüncü fıkraya aykırı faaliyette bulunulduğunun tespiti halinde ruhsat teminatı irad kaydedilerek bu alandaki faaliyet durdurulur. Bu ihlallerin üç yıl içinde üç kez yapıldığının tespiti halinde ise teminat irad kaydedilerek ruhsat iptal edilir.”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MADDE 4-</w:t>
      </w:r>
      <w:r w:rsidRPr="00AF12B3">
        <w:rPr>
          <w:rFonts w:ascii="TR Arial" w:hAnsi="TR Arial"/>
          <w:color w:val="000000"/>
          <w:sz w:val="24"/>
          <w:szCs w:val="24"/>
          <w:lang w:eastAsia="tr-TR"/>
        </w:rPr>
        <w:t xml:space="preserve"> 3213 sayılı Kanunun 9 uncu maddesinin birinci fıkrası aşağıdaki şekilde değiştirilmiştir.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“Madencilik faaliyetleri Bakanlar Kurulu tarafından belirlenen teşviklerden yararlandırılır. Ancak hazır beton, asfalt ve yapı elemanları üretim tesisleri, imalat sanayi sektörü dışında madencilik faaliyeti kapsamında değerlendirilmez.”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 xml:space="preserve">MADDE 5- </w:t>
      </w:r>
      <w:r w:rsidRPr="00AF12B3">
        <w:rPr>
          <w:rFonts w:ascii="TR Arial" w:hAnsi="TR Arial"/>
          <w:color w:val="000000"/>
          <w:sz w:val="24"/>
          <w:szCs w:val="24"/>
          <w:lang w:eastAsia="tr-TR"/>
        </w:rPr>
        <w:t xml:space="preserve">3213 sayılı Kanunun 10 uncu maddesinin ikinci fıkrasından sonra gelmek üzere aşağıdaki fıkra eklenmiş; mevcut dördüncü fıkrası aşağıdaki şekilde değiştirilmiş, dördüncü fıkrasından sonra gelmek üzere aşağıdaki fıkra eklenmiş; mevcut altıncı fıkrası aşağıdaki şekilde yeniden düzenlenmiş ve mevcut beşinci fıkrasında yer alan “beş” ibaresi “üç” şeklinde değiştirilmiştir.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 “Mühendisler tarafından hazırlanan her türlü proje, arama faaliyet raporu, faaliyet bilgi formları için geçerli olduğu yıla ait kayıtlı oldukları oda sicil belgesinin Genel Müdürlüğe veya il özel idarelerine verilmesi zorunludur. ”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“Gerçek dışı veya yanıltıcı beyanda bulunmak suretiyle bu Kanun hükümlerinin uygulanmasını engelleyen ve haksız surette hak iktisabına sebep olan teknik elemanlar uyarılır. Gerçek dışı veya yanıltıcı beyanların üç yıl içinde tekrarı halinde teknik elemanların bu Kanun gereğince yapacakları beyanlar bir yıl süreyle geçersiz sayılır. Fiilin her tekrarında hak mahrumiyeti uygulamasına devam edilir. Uygulanan uyarı ve hak mahrumiyeti, teknik elemanın bağlı bulunduğu mesleki teşekküle bildirilir.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Teknik nezaretçinin atandığı ruhsat sahasındaki faaliyetleri düzenli bir şekilde denetleyerek tespit ve önerilerini teknik nezaretçi defterine kaydetmesi zorunludur. Aksi takdirde teknik nezaretçi uyarılır. İkinci kez aynı ruhsat ile ilgili olarak bu yükümlülüklerin yerine getirilmemesi durumunda teknik nezaretçi hakkında beşinci fıkra hükümleri uygulanır. Teknik nezaretçi defterini, teknik nezaretçi ile ruhsat sahibi veya vekili imzalar. Defterin ibraz edilmemesi veya düzenli tutulmaması halinde,  ruhsat sahibine on yıl süreli işletme ruhsatları için belirlenen yıllık işletme ruhsat harcı tutarında idari para cezası uygulanır.”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“Bu Kanuna göre;</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a) Ruhsatın ait olduğu grup dışında, üretim hakkı olmayan diğer grup madenin üretilmesi ve/veya sevk edilmesi,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b) Arama ruhsat döneminde izinsiz üretim veya verilen üretim izninden fazla üretim ve satış yapılması,</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c) Ruhsat sahibinin kamulaştırılan alanı kamulaştırma amacı dışında kullanması,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ç) Galeri atımı yöntemi ile patlatma yapılması,</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d) Genel Müdürlükçe faaliyeti durdurulan sahalarda üretim faaliyetinde bulunulması,</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e) Ruhsat sahasında yapılan üretimlerin beyan edilmemesi,</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haksız yere hak iktisabı sayılır. Haksız yere hak iktisabına imkan veren bu hususlarla ilgili yapılmış beyanlar da gerçek dışı ve yanıltıcı beyanlar olarak kabul edilir.”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MADDE 6-</w:t>
      </w:r>
      <w:r w:rsidRPr="00AF12B3">
        <w:rPr>
          <w:rFonts w:ascii="TR Arial" w:hAnsi="TR Arial"/>
          <w:color w:val="000000"/>
          <w:sz w:val="24"/>
          <w:szCs w:val="24"/>
          <w:lang w:eastAsia="tr-TR"/>
        </w:rPr>
        <w:t xml:space="preserve"> 3213 sayılı Kanunun 12 nci maddesinin üçüncü ve beşinci fıkraları aşağıdaki şekilde değiştirilmiş, beşinci fıkradan sonra gelmek üzere sırasıyla aşağıdaki fıkralar eklenmiştir.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“Sevk fişi olmaksızın maden sevk edildiğinin, mülkî idare amirlikleri veya il özel idareleri tarafından tespit edilmesi halinde, sevk edilen madene el konulur. Söz konusu madenin ocak başı satış bedelinin beş katı tutarında idari para cezası verilir. Ruhsat sahibi tarafından sevk fişi olmaksızın maden sevk edildiğinin, mülkî idare amirlikleri veya il özel idareleri tarafından tespit edilmesi halinde ise söz konusu madenin ocak başı satış bedelinin beş katı tutarında idari para cezası verilir.”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“Ruhsatı olmadan veya başkasına ait ruhsat alanı içerisinde üretim yapıldığının tespiti halinde  faaliyetler  durdurularak  üretilen madene  mülki  idare  tarafından el konulur. Bu fiili işleyenlere, bu fıkra kapsamında üretilmiş olup el konulan ve el konulma imkanı ortadan kalkmış olan tüm madenin ocak başı satış bedelinin üç katı tutarında idari para cezası uygulanır. Ruhsat alanında ruhsat grubu dışında üretim yapıldığının tespiti halinde faaliyetler durdurularak üretilen madene mülkî idare amirliklerince el konulur. Bu fiili işleyen kişilere, bu fıkra kapsamında üretilmiş olup el konulan ve el konulma imkânı ortadan kalkmış olan tüm madenin, ocak başı satış bedelinin iki katı tutarında idari para cezası uygulanır. El konulan madenler, mülki idare amirliklerince satılarak bedeli il özel idaresi hesabına aktarılır.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Hammadde üretim izni olmadan üretim yapıldığının ve hammaddenin kamuya ait projelerde kullanıldığının tespit edilmesi halinde faaliyetler durdurulur. Bu alanda üretilen hammadde için faaliyeti gerçekleştirene ocak başı satış bedeli kadar idari para cezası uygulanır. Hammadde üretim izin alanından üretilen hammaddenin projede belirtilen amaç dışında kullanıldığının tespit edilmesi halinde, faaliyeti gerçekleştirene amaç dışı kullanılan hammaddenin ocak başı satış bedelinin üç katı tutarında idari para cezası verilir. Yapılan üretimin projede belirtilen amaç dışında kullanımının ikinci kez tespiti halinde hammaddenin ocak başı satış bedelinin üç katı tutarında idari para cezası uygulanarak izin iptal edilir.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Ruhsatlı, ancak üretim veya işletme izni olmadan aynı grupta üretim yapıldığının tespiti halinde, üretim faaliyetleri durdurularak teminat irad kaydedilir.”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MADDE 7-</w:t>
      </w:r>
      <w:r w:rsidRPr="00AF12B3">
        <w:rPr>
          <w:rFonts w:ascii="TR Arial" w:hAnsi="TR Arial"/>
          <w:color w:val="000000"/>
          <w:sz w:val="24"/>
          <w:szCs w:val="24"/>
          <w:lang w:eastAsia="tr-TR"/>
        </w:rPr>
        <w:t xml:space="preserve"> 3213 sayılı Kanunun 13 üncü maddesinin birinci, beşinci ve yedinci fıkraları aşağıdaki şekilde değiştirilmiştir.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“Ruhsatların verilmesi için harç ve teminatın yatırılması zorunludur. Ruhsat teminatı, ruhsat aşamasına  ve  ruhsat  süresine  bağlı olarak hektar başına yıllık ruhsat harcının % 1’ idir. Bu oranı % 50’si oranında artırmaya veya aynı oranda eksiltmeye Bakanlar Kurulu yetkilidir. Teminat miktarı 10.000 TL’den az olamaz. Bu miktar her yıl yeniden değerleme oranı nispetinde artırılır. Arama dönemi üretim izni ve üretim için işletme izni talep edildiğinde çevre ile uyum teminatı alınır. Bu teminat, özel kanunlarında belirtilen hükümler hariç yıllık işletme ruhsat harç bedeli kadar her yıl Haziran ayının son günü mesai saati bitimine kadar yatırılır. Bu teminatın süresi sonuna kadar yatırılmaması halinde ruhsat teminatı irad kaydedilir. Faaliyet sonrası sahanın çevre ile uyumlu hale getirilmesini müteakip, çevre ile uyum teminatı iade edilir.”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“Teminatlar, bir ay içinde muhasebe birimi emanet hesabına aktarılmak üzere Bakanlığın belirlediği bankada açılacak teminat hesabına yatırılır. Bu Kanuna göre irad kaydedilen teminatlar genel bütçeye gelir kaydedilir.”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“Bakanlık, mülki idare amirlikleri ve il özel idareleri tarafından bu Kanuna göre verilen idarî para cezaları 30/3/2005 tarihli ve 5326 sayılı Kabahatler Kanununa göre tahsil edilir. Tahakkuk eden ve ödenmeyen Devlet hakları ile ruhsat harçları 6183 sayılı Amme Alacaklarının Tahsil Usulü Hakkında Kanun hükümlerine göre takip ve tahsil edilmek üzere ilgili tahsil dairesine bildirilir.”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MADDE 8-</w:t>
      </w:r>
      <w:r w:rsidRPr="00AF12B3">
        <w:rPr>
          <w:rFonts w:ascii="TR Arial" w:hAnsi="TR Arial"/>
          <w:color w:val="000000"/>
          <w:sz w:val="24"/>
          <w:szCs w:val="24"/>
          <w:lang w:eastAsia="tr-TR"/>
        </w:rPr>
        <w:t xml:space="preserve"> 3213 sayılı Kanunun 14 üncü maddesinin birinci fıkrası aşağıdaki şekilde değiştirilmiş  ve  birinci  fıkradan  sonra  gelmek  üzere  aşağıdaki  fıkralar  eklenmiş,  mevcut altıncı fıkrası aşağıdaki şekilde değiştirilmiş ve altıncı fıkradan sonra gelmek üzere aşağıdaki fıkra maddeye eklenmiş, mevcut beşinci fıkrası yürürlükten kaldırılmıştır.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“Devlet hakkı, ocaktan çıkarılan madenin ocak başındaki fiyatından alınır.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Üretilen madenin hammadde olarak kullanılması veya satılması halinde, aynı pazar ortamında madenin işletmelerdeki tüvenan olarak ocak başı satışında uygulanan fiyat, ocak başı satış fiyatıdır. Bu fiyat emsallerinden az olamaz. Emsal fiyatının tespitinde bu maddenin üçüncü fıkrası esas alınır.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Tüvenan madenin, herhangi bir zenginleştirme işlemine tabi tutulduktan veya bir prosesten geçirildikten sonra satış fiyatının oluştuğu durumlarda,  ocak başı satış fiyatı, madenin ocakta üretiminden ilk satışının yapıldığı aşamaya kadar oluşan nakliye, zenginleştirme ve varsa farklı prosese ait kullanılan tesis ve ekipmanın amortismanı dahil giderler çıkarılarak oluşan fiyattır.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Devlet hakkı;</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a) I. Grup ve II. Grup (a) bendi madenler ile mıcır, kaba inşaat, baraj, gölet, liman, yol gibi yapılarda kullanılan her türlü yapı hammaddelerinde ocak başı satış fiyatı boyutlandırılmış ve/veya yıkanmış olarak satılan fiyatı olup, bu madenlerden % 4,</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b) II. Grup (b) bendi madenlerde % 2, ancak bu madenlerin yurt içindeki kendi tesisinde işlenerek uç ürün haline getirilmesi durumunda  % 1,</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c) III. Grup ve V. Grup madenlerde % 4,</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ç)  IV. Grup madenlerde % 2,  ancak Altın, Gümüş ve Platin madenlerinde % 4,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d) VI. Grup madenlerden % 4,</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oranında alınır.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Ruhsat sahibi tarafından beyan edilen ocak başı satış fiyatı Bakanlık tarafından denetlenir ve eksik beyanlar tamamlattırılır. Hazinenin özel mülkiyetinde veya Devletin hüküm ve tasarrufu altında bulunan yerlerde yapılacak madencilik faaliyetlerinden Devlet hakkı % 30 fazlasıyla alınır. Devlet hakkı işletme ruhsat harç miktarından az olamaz.</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IV. Grup (c) bendi madenlerin yurt içinde ve kendi entegre tesisinde kullanılarak metal hale getirilmesi halinde ödenmesi gereken Devlet hakkının % 50’si alınmaz.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Yeraltı işletme yöntemi ile üretim yapılması durumunda ödenmesi gereken Devlet hakkının % 50’si alınmaz.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Altın, gümüş ve platin madenleri bu madde ile getirilen herhangi bir özel indirimden istifade edemez. Ayrıca, diğer madenlerden bu madde kapsamında belirtilen özel indirimlerden istifade edenler, bu Kanunun 9 uncu maddesinin ikinci fıkrasında belirtilen teşviklerden yararlanamaz.”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“Ruhsat sahibi tarafından yatırılan Devlet hakkının % 25’i il özel idare payı olarak ruhsatın bulunduğu ilin özel idaresine, % 25’i ruhsatın bulunduğu bölgeyle sınırlı olarak altyapı yatırımlarında kullanılmak üzere, doğrudan ilgili ilçe veya ilçelerin Köylere Hizmet Götürme Birlikleri hesabına, % 50’si de Hazine hesabına yatırılır.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Bakanlık, Devlet hakkının, bu Kanun hükümlerine uygun ve doğru bir şekilde hesap ve beyan edilmesine ilişkin tüm hususları, ruhsat sahasının büyüklüğü, maden grubu veya türü, işletme cirosu veya işletmenin kamuya ait olup olmaması hususlarını dikkate alarak, 3568 sayılı Kanun hükümleri çerçevesinde yeminli mali müşavirlerin tasdikine tabi tutabilir. Yeminli mali müşavirler yaptıkları tasdikin doğru olmaması halinde, tasdikin kapsamı ile sınırlı olmak üzere, kaybına uğratılan Devlet hakkından ve kesilecek cezalardan ruhsat sahibi ile birlikte müştereken ve müteselsilen sorumlu olurlar. Yeminli mali müşavirlerin tasdik raporlarına ilişkin usul ve esaslar Maliye Bakanlığının uygun görüşü alınarak yönetmelikle belirlenir.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 xml:space="preserve">MADDE 9- </w:t>
      </w:r>
      <w:r w:rsidRPr="00AF12B3">
        <w:rPr>
          <w:rFonts w:ascii="TR Arial" w:hAnsi="TR Arial"/>
          <w:color w:val="000000"/>
          <w:sz w:val="24"/>
          <w:szCs w:val="24"/>
          <w:lang w:eastAsia="tr-TR"/>
        </w:rPr>
        <w:t xml:space="preserve">3213 sayılı Kanunun 16 ncı maddesinin birinci, beşinci ve yedinci fıkraları aşağıdaki şekilde değiştirilmiş, maddeye ikinci fıkrasının son cümlesinden önce gelmek üzere aşağıdaki cümle ve maddenin sonuna aşağıdaki fıkra eklenmiştir.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“I. Grup ve II. Grup (a) bendi madenler için doğrudan işletme ruhsatı verilir. II. Grup (b), III. Grup, IV. Grup ve VI. Grup madenler arama ruhsatı, V. Grup madenler arama sertifikası ile aranır. Müracaatların işletme talep harcı ile yapılması zorunludur. Müracaatlarda öncelik hakkı esastır.”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“Genel Müdürlüğe, I. Grup (b) bendi madenler için 50 hektarı, II. Grup (a) bendi madenler için 100 hektarı geçmeyecek şekilde doğrudan işletme ruhsatı, II. Grup (b) bendi madenler için 100, III. Grup madenler için 500, IV. Grup madenler için 2.000 ve VI. Grup madenler için 5.000 hektarı geçmeyecek şekilde arama ruhsatı, V. Grup madenler için 1.000 hektarı geçmeyecek şekilde arama sertifikası müracaatı yapılır. Ancak tamamı denizlere yapılan III., IV. ve VI.  Grup ruhsat müracaatları 50.000 hektarı geçmeyecek şekilde yapılır.”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“Müracaatlar, 1/25.000 ölçekli topoğrafik harita koordinatları esas alınarak tespit edilen noktalarla sınırlandırılmış alanlar için I. Grup (a) bendi madenler için il özel idarelerine, diğer grup madenler için Genel Müdürlüğe doğrudan veya internet yolu ile yapılır. Talep edilen alanın müsait olan kısmı müracaat tarihinde müracaat edene bildirilir ve iki ay içinde ön inceleme raporu, arama dönemi faaliyetlerinin yerine getirilebilmesi için gerekli olan mali yeterliliği de içeren maden arama projesinin verilmesi, harç ve teminatın yatırılması halinde arama ruhsatı verilir. Harç ve teminatın yatırılmaması ve bu belgelerin tamamlanmaması durumunda bu alanlar başka bir işleme gerek kalmaksızın müracaatlara açık hale gelir.”</w:t>
      </w:r>
    </w:p>
    <w:p w:rsidR="00C51B03" w:rsidRPr="00AF12B3" w:rsidRDefault="00C51B03" w:rsidP="00AF12B3">
      <w:pPr>
        <w:spacing w:before="60" w:after="60" w:line="240" w:lineRule="auto"/>
        <w:jc w:val="both"/>
        <w:rPr>
          <w:rFonts w:ascii="Times New Roman" w:hAnsi="Times New Roman"/>
          <w:sz w:val="24"/>
          <w:szCs w:val="24"/>
          <w:lang w:eastAsia="tr-TR"/>
        </w:rPr>
      </w:pPr>
      <w:r w:rsidRPr="00AF12B3">
        <w:rPr>
          <w:rFonts w:ascii="TR Arial" w:hAnsi="TR Arial"/>
          <w:color w:val="000000"/>
          <w:sz w:val="24"/>
          <w:szCs w:val="24"/>
          <w:lang w:eastAsia="tr-TR"/>
        </w:rPr>
        <w:t>“Bu madenler için, özel mülkiyete tabi alanlarda mülk sahibinin izninin alınması halinde İl Özel İdaresi tarafından belirlenen muhammen bedelin yatırılmasını müteakip üçüncü şahıslara da ruhsat verilir.”</w:t>
      </w:r>
    </w:p>
    <w:p w:rsidR="00C51B03" w:rsidRPr="00AF12B3" w:rsidRDefault="00C51B03" w:rsidP="00AF12B3">
      <w:pPr>
        <w:spacing w:before="60" w:after="60" w:line="240" w:lineRule="auto"/>
        <w:jc w:val="both"/>
        <w:rPr>
          <w:rFonts w:ascii="Times New Roman" w:hAnsi="Times New Roman"/>
          <w:sz w:val="24"/>
          <w:szCs w:val="24"/>
          <w:lang w:eastAsia="tr-TR"/>
        </w:rPr>
      </w:pPr>
      <w:r w:rsidRPr="00AF12B3">
        <w:rPr>
          <w:rFonts w:ascii="TR Arial" w:hAnsi="TR Arial"/>
          <w:color w:val="000000"/>
          <w:sz w:val="24"/>
          <w:szCs w:val="24"/>
          <w:lang w:eastAsia="tr-TR"/>
        </w:rPr>
        <w:t xml:space="preserve">      “Denizlerde alınan; Kokolit, Sapropel ve Hidrojen Sülfür ruhsat sahipleri, arama ruhsat yürürlülük tarihinden itibaren bir yıl içerisinde </w:t>
      </w:r>
      <w:bookmarkStart w:id="2" w:name="OLE_LINK76"/>
      <w:bookmarkStart w:id="3" w:name="OLE_LINK75"/>
      <w:bookmarkEnd w:id="2"/>
      <w:r w:rsidRPr="00AF12B3">
        <w:rPr>
          <w:rFonts w:ascii="TR Arial" w:hAnsi="TR Arial"/>
          <w:color w:val="000000"/>
          <w:sz w:val="24"/>
          <w:szCs w:val="24"/>
          <w:lang w:eastAsia="tr-TR"/>
        </w:rPr>
        <w:t xml:space="preserve">Türkiye Petrolleri Anonim Ortaklığı </w:t>
      </w:r>
      <w:bookmarkEnd w:id="3"/>
      <w:r w:rsidRPr="00AF12B3">
        <w:rPr>
          <w:rFonts w:ascii="TR Arial" w:hAnsi="TR Arial"/>
          <w:color w:val="000000"/>
          <w:sz w:val="24"/>
          <w:szCs w:val="24"/>
          <w:lang w:eastAsia="tr-TR"/>
        </w:rPr>
        <w:t>veya Türkiye Petrolleri Anonim Ortaklığına bağlı bir şirketi en az bir yönetim kurulu üyeliği ile bir denetçi üye verme ve sermaye koyma şartı aramaksızın, en az yüzde on hisse olmak kaydıyla şirketine ortak almak zorundadır.”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 xml:space="preserve">MADDE 10 - </w:t>
      </w:r>
      <w:r w:rsidRPr="00AF12B3">
        <w:rPr>
          <w:rFonts w:ascii="TR Arial" w:hAnsi="TR Arial"/>
          <w:color w:val="000000"/>
          <w:sz w:val="24"/>
          <w:szCs w:val="24"/>
          <w:lang w:eastAsia="tr-TR"/>
        </w:rPr>
        <w:t xml:space="preserve">3213 sayılı Kanunun 17 nci maddesinin birinci, ikinci, üçüncü, dördüncü fıkraları aşağıdaki şekilde değiştirilmiş ve ikinci fıkrasından sonra gelmek üzere aşağıdaki fıkra eklenmiştir.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“Arama ruhsatının düzenlenmesinden sonraki ilk bir yıl ön arama dönemidir. Ön arama süresi sonuna kadar, maden arama projesinde belirtilen faaliyetlerin tamamlandığını ve bu faaliyetlere ilişkin yatırım harcamalarını gösteren ön arama faaliyet raporunun verilmesi zorunludur. Aksi takdirde teminat irad kaydedilerek ruhsat iptal edilir. Yükümlülüğünü yerine getiren ruhsat sahipleri IV. ve VI. Grup madenlerde iki yıl, diğer gruplarda bir yıl olmak üzere genel arama dönemine hak sağlar.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Genel arama dönemi süresi sonuna kadar maden arama projesinde belirtilen maden kaynağına ilişkin bilgiler ve bu dönemde yapılan arama faaliyetlerine ilişkin yatırım harcamalarını da gösteren genel arama faaliyet raporunun verilmesi zorunludur.  Aksi takdirde teminat irad kaydedilerek ruhsat iptal edilir.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Arama dönemleri ile ilgili proje, arama faaliyet raporları ve diğer belgeler,  yapılan çalışmaların niteliği dikkate alınarak jeoloji, jeofizik, maden mühendisi veya mühendislerince hazırlanır. Bu çalışmaların niteliği ile ilgili belgeleri düzenlemeye yetkili mühendisler yönetmelikle belirlenir.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Yükümlülüğünü yerine getiren ruhsat sahipleri IV. ve VI. Grup madenlerde dört yıl detay arama dönemine hak sağlar. Detay arama döneminde her yıl, görünür maden rezervine ilişkin bilgileri ve bu dönemde yapılan arama faaliyetlerine ilişkin yatırım harcamalarını gösteren detay arama faaliyet raporunun verilmesi zorunludur.  Bu yükümlülüklerin yerine getirilmemesi ve/veya arama ruhsat süresi sonuna kadar işletme ruhsat talebinde bulunulmaması durumunda teminat irad kaydedilerek ruhsat iptal edilir. Diğer gruplardaki ruhsatlarda ise genel arama dönemi sonuna kadar rezerv bilgilerini de içeren arama faaliyet raporu ile birlikte işletme projesinin verilmesi zorunludur.”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“Arama dönemlerinin süresinden önce tamamlanması halinde dönem sonu beklenmeden sonraki aşamalara geçilebilir.”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MADDE 11-</w:t>
      </w:r>
      <w:r w:rsidRPr="00AF12B3">
        <w:rPr>
          <w:rFonts w:ascii="TR Arial" w:hAnsi="TR Arial"/>
          <w:color w:val="000000"/>
          <w:sz w:val="24"/>
          <w:szCs w:val="24"/>
          <w:lang w:eastAsia="tr-TR"/>
        </w:rPr>
        <w:t xml:space="preserve"> 3213 sayılı Kanunun 24 üncü maddesinin birinci, ikinci, üçüncü, dördüncü, on birinci ve on ikinci fıkraları aşağıdaki şekilde değiştirilmiş; mevcut on ikinci fıkrasından sonra gelmek üzere aşağıdaki fıkra eklenmiştir.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“Arama ruhsat süresi sonuna kadar, tespit edilen madenin rezerv bilgilerini de içeren 17 nci maddeye göre hazırlanmış arama faaliyet raporu ile en az bir maden mühendisi tarafından hazırlanan faaliyet sonrası işletme alanının çevre ile uyumlu hale getirilmesini de içeren, işletme projesi ve talep harcının ödendiğine dair belge ile müracaatta bulunulması halinde işletme ruhsatı hakkı doğar. Ancak I (b) ve II (a) bendi Grubu madenler için işletme ruhsatı talebinde işletme ruhsat teminatı ile harcının da yatırılması zorunludur.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Projelerdeki eksiklikler, yapılan bildirimden itibaren üç ay içinde tamamlanır. Eksikliklerini verilen sürede tamamlamayanların teminatları iki katına çıkarılır ve süre üç ay daha uzatılır. Bu süre sonunda eksikliklerini tamamlamayanların talepleri kabul edilmez ve teminatları  irad  kaydedilir. Uygun bulunan   işletme  ruhsat  talepleri için, ruhsat  harçları  ve teminatının üç ay içerisinde tamamlanması hususu talep sahibine tebliğ edilir. Bu sürelerde eksikliklerini tamamlamayanların talepleri reddedilerek mevcut teminatı irad kaydedilir.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bookmarkStart w:id="4" w:name="OLE_LINK72"/>
      <w:bookmarkStart w:id="5" w:name="OLE_LINK71"/>
      <w:bookmarkEnd w:id="4"/>
      <w:r w:rsidRPr="00AF12B3">
        <w:rPr>
          <w:rFonts w:ascii="TR Arial" w:hAnsi="TR Arial"/>
          <w:color w:val="000000"/>
          <w:sz w:val="24"/>
          <w:szCs w:val="24"/>
          <w:lang w:eastAsia="tr-TR"/>
        </w:rPr>
        <w:t xml:space="preserve">I. Grup (a) bendi madenlerin </w:t>
      </w:r>
      <w:bookmarkEnd w:id="5"/>
      <w:r w:rsidRPr="00AF12B3">
        <w:rPr>
          <w:rFonts w:ascii="TR Arial" w:hAnsi="TR Arial"/>
          <w:color w:val="000000"/>
          <w:sz w:val="24"/>
          <w:szCs w:val="24"/>
          <w:lang w:eastAsia="tr-TR"/>
        </w:rPr>
        <w:t>ruhsat süresi beş yıldır. Diğer grup madenlerin işletme ruhsat süresi, on yıldan az olmamak üzere projesine göre belirlenir. I. Grup (a) bendi ve diğer gruplardaki ruhsatlar, sürenin bitiminden önce yeni bir projeyle uzatma talebinde bulunulması halinde ruhsat süresi uzatılabilir. I. Grup (a) bendi maden sahalarının ruhsat süresini uzatma taleplerinde; ihale yoluyla verilen ruhsatlarda ilk ihale bedelinin yeniden değerleme oranı ile belirlenen tutarı geçmeyecek, ihale yapılmadan verilen ruhsatlarda ise on yıllık işletme ruhsat harcının beş katından az olmamak kaydıyla bu bedel, İl Özel İdaresi tarafından belirlenir. Toplam ruhsat süresi altmış yılı geçemez. Altmış yıldan sonraki sürenin uzatılmasına Bakanlar Kurulu yetkilidir.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Arama ruhsatlı sahalara, geçici tesis alanı ile arama süresince belirlenen görünür, muhtemel ve mümkün rezerv alanı üzerinden işletme ruhsatı, geçici tesis alanı ve görünür rezerv alanına da işletme izni verilir. Arama ruhsatının diğer kısımları taksir edilir. Mümkün rezerv alanlarının IV. ve VI. Grup ruhsat sahalarında beş yıl, diğer grup ruhsat sahalarında üç yıl içinde görünür ve muhtemel rezerv haline getirilmeyen alanlar da taksir edilir.”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“Bu Kanunun 7 nci maddesine göre gerekli izinlerin alınmasından itibaren işletme izni verilir. Bu iznin verildiği tarihten itibaren bir yıllık süre içinde ruhsat sahibi madeni işletmeye almak zorundadır. Bu sürede işletmeye alınmayan ruhsat sahalarında, çalışılmayan her yıl için, projede belirtilen üretim miktarının % 10’u üzerinden Devlet hakkı alınır. Ruhsat sahibince, işletme ruhsatı yürürlük tarihinden itibaren üç yıl içinde bu Kanunun 7 nci maddesine göre alınması gerekli olan çevresel etki değerlendirmesi kararı, mülkiyet izni, işyeri açma ve çalışma ruhsatı ile Genel Müdürlüğün kayıtlarına işlenmiş alanlar ile ilgili diğer izinlerin alınarak Genel Müdürlüğe verilmesini müteakip işletme izni düzenlenir. Yükümlülükleri yerine getirilmeyen ruhsatların teminatı irad kaydedilerek ruhsat iptal edilir. Ancak kamu kurumlarınca işletilen bor tuzu ve Ereğli Kömür Havzasındaki taşkömürü ruhsatları için bu hüküm uygulanmaz.</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Beş yıllık sürede mücbir sebepler ve beklenmeyen haller dışında üç yıldan fazla üretim yapılmayan ruhsatlar, teminatları irad kaydedilerek iptal edilir. Bu üç yıllık süre içerisinde yapılan toplam üretimin projede beyan edilen bir yıllık üretim miktarının % 10’undan az olması halinde de bu hüküm uygulanır.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Üretilecek madenin kullanıldığı entegre metalurji, seramik, çimento, kireç ve kimya tesisleri termik santral ve IV. Grup madenlerin zenginleştirme tesislerini beslemeye yönelik aynı tesis sahibine ait, kurulu tesislerinden uzaklığı, hangi tesislerin bu uygulamaya tabi olacağı ve diğer usul ve esasları yönetmelikle belirlenen ruhsatlara on ikinci fıkra hükümleri uygulanmaz. Ancak, üretim yapılamayan her bir ruhsat için, projede belirtilen üretim miktarının % 10’u üzerinden Devlet hakkı alınır.”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 xml:space="preserve">MADDE 12- </w:t>
      </w:r>
      <w:r w:rsidRPr="00AF12B3">
        <w:rPr>
          <w:rFonts w:ascii="TR Arial" w:hAnsi="TR Arial"/>
          <w:color w:val="000000"/>
          <w:sz w:val="24"/>
          <w:szCs w:val="24"/>
          <w:lang w:eastAsia="tr-TR"/>
        </w:rPr>
        <w:t>3213 sayılı Kanunun 29 uncu maddesinin birinci fıkrasının sonuna aşağıdaki cümle eklenmiştir.</w:t>
      </w:r>
    </w:p>
    <w:p w:rsidR="00C51B03" w:rsidRPr="00AF12B3" w:rsidRDefault="00C51B03" w:rsidP="00AF12B3">
      <w:pPr>
        <w:spacing w:before="60" w:after="60" w:line="240" w:lineRule="auto"/>
        <w:jc w:val="both"/>
        <w:rPr>
          <w:rFonts w:ascii="Times New Roman" w:hAnsi="Times New Roman"/>
          <w:sz w:val="24"/>
          <w:szCs w:val="24"/>
          <w:lang w:eastAsia="tr-TR"/>
        </w:rPr>
      </w:pPr>
      <w:r w:rsidRPr="00AF12B3">
        <w:rPr>
          <w:rFonts w:ascii="TR Arial" w:hAnsi="TR Arial"/>
          <w:color w:val="000000"/>
          <w:sz w:val="24"/>
          <w:szCs w:val="24"/>
          <w:lang w:eastAsia="tr-TR"/>
        </w:rPr>
        <w:t> “İşletme projesine aykırı faaliyette bulunulması ve faaliyetlerin can ve mal güvenliği açısından tehlikeli bir durum oluşturduğunun tespit edilmesi halinde maden üretimine yönelik faaliyetler durdurulur.”</w:t>
      </w:r>
    </w:p>
    <w:p w:rsidR="00C51B03" w:rsidRPr="00AF12B3" w:rsidRDefault="00C51B03" w:rsidP="00AF12B3">
      <w:pPr>
        <w:spacing w:before="60" w:after="60" w:line="240" w:lineRule="auto"/>
        <w:jc w:val="both"/>
        <w:rPr>
          <w:rFonts w:ascii="Times New Roman" w:hAnsi="Times New Roman"/>
          <w:sz w:val="24"/>
          <w:szCs w:val="24"/>
          <w:lang w:eastAsia="tr-TR"/>
        </w:rPr>
      </w:pPr>
      <w:r w:rsidRPr="00AF12B3">
        <w:rPr>
          <w:rFonts w:ascii="TR Arial" w:hAnsi="TR Arial"/>
          <w:color w:val="000000"/>
          <w:sz w:val="24"/>
          <w:szCs w:val="24"/>
          <w:lang w:eastAsia="tr-TR"/>
        </w:rPr>
        <w:t xml:space="preserve">      </w:t>
      </w:r>
      <w:r w:rsidRPr="00AF12B3">
        <w:rPr>
          <w:rFonts w:ascii="TR Arial" w:hAnsi="TR Arial"/>
          <w:b/>
          <w:bCs/>
          <w:color w:val="000000"/>
          <w:sz w:val="24"/>
          <w:szCs w:val="24"/>
          <w:lang w:eastAsia="tr-TR"/>
        </w:rPr>
        <w:t xml:space="preserve">MADDE 13- </w:t>
      </w:r>
      <w:r w:rsidRPr="00AF12B3">
        <w:rPr>
          <w:rFonts w:ascii="TR Arial" w:hAnsi="TR Arial"/>
          <w:color w:val="000000"/>
          <w:sz w:val="24"/>
          <w:szCs w:val="24"/>
          <w:lang w:eastAsia="tr-TR"/>
        </w:rPr>
        <w:t>3213 sayılı Kanunun 30 uncu maddesinin ikinci fıkrasının sonuna aşağıdaki cümle eklenmiştir.</w:t>
      </w:r>
    </w:p>
    <w:p w:rsidR="00C51B03" w:rsidRPr="00AF12B3" w:rsidRDefault="00C51B03" w:rsidP="00AF12B3">
      <w:pPr>
        <w:spacing w:before="60" w:after="60" w:line="240" w:lineRule="auto"/>
        <w:jc w:val="both"/>
        <w:rPr>
          <w:rFonts w:ascii="Times New Roman" w:hAnsi="Times New Roman"/>
          <w:sz w:val="24"/>
          <w:szCs w:val="24"/>
          <w:lang w:eastAsia="tr-TR"/>
        </w:rPr>
      </w:pPr>
      <w:r w:rsidRPr="00AF12B3">
        <w:rPr>
          <w:rFonts w:ascii="TR Arial" w:hAnsi="TR Arial"/>
          <w:color w:val="000000"/>
          <w:sz w:val="24"/>
          <w:szCs w:val="24"/>
          <w:lang w:eastAsia="tr-TR"/>
        </w:rPr>
        <w:t>“Ancak, işletme ruhsat safhasında hukuku sona eren sahalar ile Maden Tetkik ve Arama Genel Müdürlüğü tarafından görünür rezervi belirlenerek Genel Müdürlüğe devredilen sahalara bu hüküm uygulanmaz.”</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bookmarkStart w:id="6" w:name="OLE_LINK74"/>
      <w:bookmarkStart w:id="7" w:name="OLE_LINK73"/>
      <w:bookmarkEnd w:id="6"/>
      <w:r w:rsidRPr="00AF12B3">
        <w:rPr>
          <w:rFonts w:ascii="TR Arial" w:hAnsi="TR Arial"/>
          <w:b/>
          <w:bCs/>
          <w:color w:val="000000"/>
          <w:sz w:val="24"/>
          <w:szCs w:val="24"/>
          <w:lang w:eastAsia="tr-TR"/>
        </w:rPr>
        <w:t xml:space="preserve">MADDE 14- </w:t>
      </w:r>
      <w:bookmarkEnd w:id="7"/>
      <w:r w:rsidRPr="00AF12B3">
        <w:rPr>
          <w:rFonts w:ascii="TR Arial" w:hAnsi="TR Arial"/>
          <w:color w:val="000000"/>
          <w:sz w:val="24"/>
          <w:szCs w:val="24"/>
          <w:lang w:eastAsia="tr-TR"/>
        </w:rPr>
        <w:t>3213 sayılı Kanunun 31 inci maddesinin birinci ve ikinci fıkraları aşağıdaki şekilde değiştirilmiştir.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“Maden işletme faaliyetleri, maden mühendisi nezaretinde yapılır. Yeraltı üretim yöntemiyle çalışan işletmeler ile en az onbeş işçi çalıştıran açık işletmeler asgari bir maden mühendisini daimi olarak istihdam etmek zorundadır. Teknik ve daimi nezaretçinin görev, yetki, sorumlulukları, atanma usul ve esasları, vardiyalı çalışan işletmelerde işletmenin büyüklüğü ve niteliği esas alınarak her vardiyada zorunlu olarak istihdam edilecek maden mühendisi ile ruhsat sahasında görevlendirilecek teknik elemanların çalışma usul ve esasları Bakanlıkça çıkarılacak yönetmelikle belirlenir.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İşletmede daimi istihdam edilen maden mühendisi, kanun ve yönetmeliklerle belirlenen şartları taşıması kaydıyla 22/5/2003 tarihli ve 4857 sayılı İş Kanununun 81 inci maddesinde belirtilen iş güvenliği ile görevli mühendis veya teknik elemanların üstlendiği görev ve sorumluluğu da yerine getirir.”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MADDE 15-</w:t>
      </w:r>
      <w:r w:rsidRPr="00AF12B3">
        <w:rPr>
          <w:rFonts w:ascii="TR Arial" w:hAnsi="TR Arial"/>
          <w:color w:val="000000"/>
          <w:sz w:val="24"/>
          <w:szCs w:val="24"/>
          <w:lang w:eastAsia="tr-TR"/>
        </w:rPr>
        <w:t xml:space="preserve"> 3213 sayılı Kanunun 32 nci maddesinin dördüncü fıkrası aşağıdaki şekilde değiştirilmiştir.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“Mücbir sebepler dışında bu süre içerisinde yukarıdaki tedbirleri almayan ruhsat sahibine üç aylık ek süre verilir. Verilen bu sürede çevre ile uyum planı çerçevesinde gerekli güvenlik ve çevresel önlemler alınmaması durumunda tedbir alınana kadar sorumluluk ruhsat sahibinin olması şartıyla, bu durum valiliğe bildirilir. Çevre ile uyum çalışması için gerekli tedbirler, çevreye uyum planına uygun olarak orman arazilerinde ilgili orman idaresi, diğer alanlarda il özel idareleri tarafından yerine getirilir. Orman idaresi veya il özel idaresi tarafından çevre ile uyum planına uygun olarak yapılan masraflar, ruhsat ve çevre ile uyum teminatından karşılanır. Teminatların yeterli olmaması durumunda çevre ile uyum planı çerçevesinde eksik kalan masraflar 6183 sayılı Kanuna göre ruhsat sahiplerinden tahsil edilir. İlgili idare tarafından çevreye uyum planı dışında başkaca bir proje veya uygulama yapılması halinde buna ilişkin masraflar, ilgili idare tarafından karşılanır ve ruhsat sahibinden herhangi bir bedel talep edilmez.”</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MADDE 16-</w:t>
      </w:r>
      <w:r w:rsidRPr="00AF12B3">
        <w:rPr>
          <w:rFonts w:ascii="TR Arial" w:hAnsi="TR Arial"/>
          <w:color w:val="000000"/>
          <w:sz w:val="24"/>
          <w:szCs w:val="24"/>
          <w:lang w:eastAsia="tr-TR"/>
        </w:rPr>
        <w:t xml:space="preserve"> 3213 sayılı Kanunun 47 nci maddesinin üçüncü fıkrasından sonra gelmek üzere aşağıdaki fıkralar eklenmiştir.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“Maden Tetkik ve Arama Genel Müdürlüğü tarafından buluculuk hakkı kazanılan IV. Grup (b) bendi ile VI. Grup maden ruhsat sahaları, arama masrafları karşılığında ihtisaslaşmış Devlet kuruluşlarına Bakan onayı ile devredilebilir. Devir aşamasında bu Kanunun 17 nci maddesinde belirtilen süreler bu kararların uygulanması esnasında aranmaz.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 Bakanlık tarafından, ruhsat müracaatlarına kapatılan alanlar ile havza ve kuşak madenciliğini geliştirmek ve jeolojik yapıyı aydınlatmak için herhangi bir sebeple hükümden düşmüş, terk edilmiş veya taksir edilmiş alanlarda, Bakanlıkça da gerekli görüldüğü takdirde Maden Tetkik ve Arama Genel Müdürlüğüne arama faaliyeti yaptırılmak gayesiyle ruhsat verilir. İşletilebilecek maden varlığının belirlenmesi halinde, bu alanlardan ruhsat müracaatına kapatılan alanlardaki madenlerin işletilmesi için Bakanlar Kurulu kararı, diğer alanlar için ise bu madde ve 30 uncu madde hükümlerine göre Genel Müdürlük tarafından ihale edilir.”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MADDE 17-</w:t>
      </w:r>
      <w:r w:rsidRPr="00AF12B3">
        <w:rPr>
          <w:rFonts w:ascii="TR Arial" w:hAnsi="TR Arial"/>
          <w:color w:val="000000"/>
          <w:sz w:val="24"/>
          <w:szCs w:val="24"/>
          <w:lang w:eastAsia="tr-TR"/>
        </w:rPr>
        <w:t xml:space="preserve"> 3213 sayılı Kanuna aşağıdaki ek maddeler eklenmiştir.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“EK MADDE 7 - Maden ruhsat sahiplerinin, ruhsat sahalarının bir kısmında veya tamamında üçüncü kişilerle yapmış oldukları rödövans sözleşmelerinde, bu alanlarda yapılacak madencilik faaliyetlerinden doğacak İş Kanunu, iş sağlığı ve güvenliği ile ilgili idari, mali ve hukuki sorumluluklar rödövansçıya aittir. Ancak bu durum ruhsat sahibinin Maden Kanunundan doğan sorumluluklarını ortadan kaldırmaz.</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EK MADDE 8 – Ruhsat sahası ile ilgili bir önceki yıla ait teknik nezaretçilik ücretinin ödendiğine dair belgelerin her yıl Nisan ayı sonuna kadar Genel Müdürlüğe verilmesi zorunludur. Aksi taktirde Kanunun 10 uncu maddesinde yer alan hata ve noksanlık kapsamında değerlendirilir.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 xml:space="preserve">MADDE 18- </w:t>
      </w:r>
      <w:r w:rsidRPr="00AF12B3">
        <w:rPr>
          <w:rFonts w:ascii="TR Arial" w:hAnsi="TR Arial"/>
          <w:color w:val="000000"/>
          <w:sz w:val="24"/>
          <w:szCs w:val="24"/>
          <w:lang w:eastAsia="tr-TR"/>
        </w:rPr>
        <w:t>3213 sayılı Kanuna aşağıdaki geçici maddeler eklenmiştir.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“GEÇİCİ MADDE 13- Maden Tetkik ve Arama Genel Müdürlüğü tarafından Genel Müdürlüğe iade edilen veya bu Kanunun yürürlüğe girdiği tarihten önce iade edilmiş olup ihalesi yapılmayan sahalar, talep edilmesi halinde Maden Tetkik ve Arama Genel Müdürlüğüne iade edilir.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GEÇİCİ MADDE 14-</w:t>
      </w:r>
      <w:r w:rsidRPr="00AF12B3">
        <w:rPr>
          <w:rFonts w:ascii="TR Arial" w:hAnsi="TR Arial"/>
          <w:b/>
          <w:bCs/>
          <w:color w:val="000000"/>
          <w:sz w:val="24"/>
          <w:szCs w:val="24"/>
          <w:lang w:eastAsia="tr-TR"/>
        </w:rPr>
        <w:t xml:space="preserve"> </w:t>
      </w:r>
      <w:r w:rsidRPr="00AF12B3">
        <w:rPr>
          <w:rFonts w:ascii="TR Arial" w:hAnsi="TR Arial"/>
          <w:color w:val="000000"/>
          <w:sz w:val="24"/>
          <w:szCs w:val="24"/>
          <w:lang w:eastAsia="tr-TR"/>
        </w:rPr>
        <w:t xml:space="preserve"> Maden ve mermer arama, ön işletme ruhsatları, işletme projesi verilen maden grubunda, Maden, Mermer, II., III. ve IV. Grup işletme ruhsatları ise işletme izninin bulunduğu grupta ruhsatlandırılır. İşletme ruhsatları, 6 ay içinde hak sağladığı diğer grup madenler için işletme izni talebinde bulunabilir. Aksi halde işletme izninin bulunduğu maden grubu dışındaki madenlere hak sağlamaz.  Farklı gruplarda işletme iznine sahip işletme ruhsatları için bu gruplara ruhsat düzenlenir.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IV. Grup arama ruhsat sahipleri VI. Grup kapsamındaki madenler için 6 ay içinde VI. Gruba intibak yaptırmak zorundadır. Aksi halde bu ruhsatlar VI. Grup madenler için hak sağlamaz. Bu süre içinde yapılan VI. Grup yeni müracaatlar intibaklar ile doğan haklar korunarak 6 aylık süre sonunda değerlendirilir. VI. Gruba intibak yaptıran ruhsatların IV. Grup hakları arama ruhsat süresi sonuna kadar devam eder. Arama ruhsat süresi sonunda işletme projesindeki maden grubunda ruhsatlandırılır.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GEÇİCİ MADDE 15-  5177 sayılı Kanunun yürürlüğe girdiği tarihten önce verilmiş olan ruhsatın talep edilen ruhsat grubu alanına taksir edilmesi, talep edilen alanda aynı gruba ait başka  bir  ruhsat  bulunmaması ve  aynı alan  içinde  öncelik  hakkı   olan   diğer  grup  ruhsat alanlarındaki faaliyetlere engel olmaması şartı ile 3213 sayılı Kanun kapsamına alınan madenler için arama, ön işletme ve işletme ruhsatlarından; mermer ruhsatları II. Grup madenler, maden ruhsatları ise I (b), III., IV., V. ve VI. Gruplardan birine hak sağlar.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GEÇİCİ MADDE 16- Bu Kanunun yayım tarihinden önce işletme ruhsatı yürürlüğe girdiği halde işletme izni düzenlenmeyen ruhsatlar için ruhsat yürürlük tarihinden itibaren 3 yıl içinde Kanunun 7 nci maddesine göre gerekli izinlerin alınarak Genel Müdürlüğe verilmesi zorunludur. Ancak bu Kanunun yayımı tarihinde 3 yıllık süresi dolmuş veya 3 yıllık sürenin dolmasına 1 yıldan az süresi kalmış ruhsatlar için söz konusu izinlerin 1 yıl içinde alınarak Genel Müdürlüğe verilmesi zorunludur. Aksi takdirde bu ruhsatlar feshedilir.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GEÇİCİ MADDE 17-  Bu Kanunun yürürlük tarihinden önce arama ruhsatı almaya hak kazanan müracaatlar ve mevcut arama ruhsatları, arama ruhsat süresi bakımından 3213 sayılı Kanunun 17 nci maddesinin bu Kanunla değiştirilmeden önce kazanılmış haklar dikkate alınarak işlemleri yürütülür.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Bu Kanunun yürürlük tarihinden itibaren yapılan müracaatlarda hak sağlayanlardan iki ay içinde harç ve teminatını yatıranlar, ön inceleme raporu, maden arama projesi ve mali yeterlilik raporunu, yönetmelik yayımlandıktan sonraki bir ay içinde vermek zorundadır.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GEÇİCİ MADDE 18-  II. Grup arama ruhsat sahipleri, II (a) Grubu madenler için işletme ruhsatı almak istemeleri halinde, bu Kanunun yürürlük tarihinden itibaren altı ay içerisinde Kanunun 24 üncü maddesine göre işletme ruhsat talebinde bulunmak zorundadır. Bu sürede işletme ruhsat talebinde bulunmayan II. Grup arama ruhsatları II (a) Grubuna hak sağlamaz, II (b) Grubu maden ruhsatı olarak değerlendirilir. Ancak II (a) Grubu maden işletme ruhsatları talebi halinde II (b) Grubu madenler için hak sağlar.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GEÇİCİ MADDE 19-</w:t>
      </w:r>
      <w:r w:rsidRPr="00AF12B3">
        <w:rPr>
          <w:rFonts w:ascii="TR Arial" w:hAnsi="TR Arial"/>
          <w:b/>
          <w:bCs/>
          <w:color w:val="000000"/>
          <w:sz w:val="24"/>
          <w:szCs w:val="24"/>
          <w:lang w:eastAsia="tr-TR"/>
        </w:rPr>
        <w:t xml:space="preserve"> </w:t>
      </w:r>
      <w:r w:rsidRPr="00AF12B3">
        <w:rPr>
          <w:rFonts w:ascii="TR Arial" w:hAnsi="TR Arial"/>
          <w:color w:val="000000"/>
          <w:sz w:val="24"/>
          <w:szCs w:val="24"/>
          <w:lang w:eastAsia="tr-TR"/>
        </w:rPr>
        <w:t> Bu Kanunun uygulanmasını göstermek üzere hazırlanacak yönetmelikler, Kanunun yürürlüğe girdiği tarihten itibaren üç ay içinde çıkarılır ve yönetmelikler yürürlüğe girinceye kadar mevcut yönetmeliklerin bu Kanuna aykırı olmayan hükümlerinin uygulanmasına devam olunur.”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 xml:space="preserve">MADDE 19- </w:t>
      </w:r>
      <w:r w:rsidRPr="00AF12B3">
        <w:rPr>
          <w:rFonts w:ascii="TR Arial" w:hAnsi="TR Arial"/>
          <w:color w:val="000000"/>
          <w:sz w:val="24"/>
          <w:szCs w:val="24"/>
          <w:lang w:eastAsia="tr-TR"/>
        </w:rPr>
        <w:t> 31/8/1956 tarihli ve 6831 sayılı Orman Kanununun 16 ncı maddesinin birinci fıkrası aşağıdaki şekilde değiştirilmiş ve maddeye üçüncü fıkrasından sonra gelmek üzere aşağıdaki fıkralar eklenmiştir.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“Devlet ormanları içinde maden aranması ve işletilmesi ile madencilik faaliyeti için zorunlu; tesis, yol, enerji, su, haberleşme ve altyapı tesislerine, fon bedelleri hariç, bedeli alınarak Çevre ve Orman Bakanlığınca izin verilir. Ancak, temditler dahil ruhsat süresince müktesep haklar korunmak kaydı ile Devlet ormanları sınırları içindeki tohum meşcereleri, gen koruma alanları, muhafaza ormanları, orman içi dinlenme yerleri, endemik ve korunması gereken nadir ekosistemlerin bulunduğu alanlarda maden aranması ve işletilmesi, Çevre ve Orman Bakanlığının muvafakatine bağlıdır. Genel bütçe kapsamındaki kamu idarelerinin; baraj, gölet, liman ve yol gibi yapılarda dolgu amaçlı kullanacağı her türlü yapı hammaddesi üretimi için yapacağı madencilik faaliyetleri ile zorunlu tesislerinden bedel alınmaz.”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“Madencilik faaliyetlerinin sona ermesi neticesinde idareye teslim edilen veya terk edilen doğal yapısı  bozulmuş  orman alanları  rehabilite  edilir. Rehabilite  maksadı ile  bu  alanların orman yetiştirilmek üzere inşaat, yıkıntı ve hafriyat atıkları ile doldurularak ağaçlandırmaya hazır hale getirilmesi için büyükşehir mücavir alanlarında büyükşehir belediyelerine, diğer yerlerde ise il ve ilçe belediyelerine bedeli karşılığında izin verilebilir.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Maddenin uygulanması ile ilgili tanım, şekil, şart ve esaslar yönetmelikle düzenlenir.”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MADDE 20-</w:t>
      </w:r>
      <w:r w:rsidRPr="00AF12B3">
        <w:rPr>
          <w:rFonts w:ascii="TR Arial" w:hAnsi="TR Arial"/>
          <w:color w:val="000000"/>
          <w:sz w:val="24"/>
          <w:szCs w:val="24"/>
          <w:lang w:eastAsia="tr-TR"/>
        </w:rPr>
        <w:t xml:space="preserve"> 19/2/1985 tarihli ve 3154 sayılı Enerji ve Tabii Kaynaklar Bakanlığının Teşkilat ve Görevleri Hakkında Kanuna aşağıdaki ek madde ilave edilmiştir.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“EK MADDE 2- Bu Kanuna ekli (1) sayılı listede yer alan kadrolar ihdas edilerek 13/12/1983 tarihli ve 190 sayılı Genel Kadro ve Usulü Hakkında Kanun Hükmünde Kararnamenin eki (I) sayılı cetvelin Enerji ve Tabii Kaynaklar Bakanlığı ile ilgili bölümüne eklenmiştir.”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MADDE 21-</w:t>
      </w:r>
      <w:r w:rsidRPr="00AF12B3">
        <w:rPr>
          <w:rFonts w:ascii="TR Arial" w:hAnsi="TR Arial"/>
          <w:color w:val="000000"/>
          <w:sz w:val="24"/>
          <w:szCs w:val="24"/>
          <w:lang w:eastAsia="tr-TR"/>
        </w:rPr>
        <w:t xml:space="preserve"> 3154 sayılı Kanuna aşağıdaki geçici madde ilave edilmiştir.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color w:val="000000"/>
          <w:sz w:val="24"/>
          <w:szCs w:val="24"/>
          <w:lang w:eastAsia="tr-TR"/>
        </w:rPr>
        <w:t>“GEÇİCİ MADDE 9- Bu Kanun ile ihdas edilen kadrolara, 5944 sayılı 2010 yılı Merkezi Yönetim Bütçe Kanununun 22 nci maddesinin birinci fıkrasında yer alan sınırlamalara tabi olmaksızın atama yapılır.”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 xml:space="preserve">MADDE 22- </w:t>
      </w:r>
      <w:r w:rsidRPr="00AF12B3">
        <w:rPr>
          <w:rFonts w:ascii="TR Arial" w:hAnsi="TR Arial"/>
          <w:color w:val="000000"/>
          <w:sz w:val="24"/>
          <w:szCs w:val="24"/>
          <w:lang w:eastAsia="tr-TR"/>
        </w:rPr>
        <w:t>Bu Kanun yayımı tarihinde yürürlüğe girer.</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MADDE 23-</w:t>
      </w:r>
      <w:r w:rsidRPr="00AF12B3">
        <w:rPr>
          <w:rFonts w:ascii="TR Arial" w:hAnsi="TR Arial"/>
          <w:color w:val="000000"/>
          <w:sz w:val="24"/>
          <w:szCs w:val="24"/>
          <w:lang w:eastAsia="tr-TR"/>
        </w:rPr>
        <w:t xml:space="preserve"> Bu Kanun hükümlerini Bakanlar Kurulu yürütür.</w:t>
      </w:r>
    </w:p>
    <w:p w:rsidR="00C51B03" w:rsidRPr="00AF12B3" w:rsidRDefault="00C51B03" w:rsidP="00AF12B3">
      <w:pPr>
        <w:spacing w:after="56" w:line="240" w:lineRule="atLeast"/>
        <w:ind w:firstLine="340"/>
        <w:jc w:val="both"/>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before="60" w:after="60" w:line="240" w:lineRule="auto"/>
        <w:jc w:val="both"/>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before="60" w:after="60" w:line="240" w:lineRule="auto"/>
        <w:jc w:val="both"/>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before="60" w:after="60" w:line="240" w:lineRule="auto"/>
        <w:jc w:val="both"/>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before="60" w:after="60" w:line="240" w:lineRule="auto"/>
        <w:ind w:firstLine="340"/>
        <w:jc w:val="both"/>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after="56" w:line="240" w:lineRule="atLeast"/>
        <w:jc w:val="center"/>
        <w:rPr>
          <w:rFonts w:ascii="Times New Roman" w:hAnsi="Times New Roman"/>
          <w:sz w:val="24"/>
          <w:szCs w:val="24"/>
          <w:lang w:eastAsia="tr-TR"/>
        </w:rPr>
      </w:pPr>
      <w:r w:rsidRPr="00AF12B3">
        <w:rPr>
          <w:rFonts w:ascii="TR Arial" w:hAnsi="TR Arial"/>
          <w:color w:val="000000"/>
          <w:sz w:val="24"/>
          <w:szCs w:val="24"/>
          <w:lang w:eastAsia="tr-TR"/>
        </w:rPr>
        <w:t> (1) SAYILI LİSTE</w:t>
      </w:r>
    </w:p>
    <w:p w:rsidR="00C51B03" w:rsidRPr="00AF12B3" w:rsidRDefault="00C51B03" w:rsidP="00AF12B3">
      <w:pPr>
        <w:spacing w:after="56" w:line="240" w:lineRule="atLeast"/>
        <w:jc w:val="center"/>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after="56" w:line="240" w:lineRule="atLeast"/>
        <w:ind w:firstLine="340"/>
        <w:jc w:val="both"/>
        <w:rPr>
          <w:rFonts w:ascii="Times New Roman" w:hAnsi="Times New Roman"/>
          <w:sz w:val="24"/>
          <w:szCs w:val="24"/>
          <w:lang w:eastAsia="tr-TR"/>
        </w:rPr>
      </w:pPr>
      <w:r w:rsidRPr="00AF12B3">
        <w:rPr>
          <w:rFonts w:ascii="TR Arial" w:hAnsi="TR Arial"/>
          <w:color w:val="000000"/>
          <w:sz w:val="24"/>
          <w:szCs w:val="24"/>
          <w:lang w:eastAsia="tr-TR"/>
        </w:rPr>
        <w:t>KURUMU  :  ENERJİ VE TABİİ KAYNAKLAR BAKANLIĞI</w:t>
      </w:r>
    </w:p>
    <w:p w:rsidR="00C51B03" w:rsidRPr="00AF12B3" w:rsidRDefault="00C51B03" w:rsidP="00AF12B3">
      <w:pPr>
        <w:spacing w:after="56" w:line="240" w:lineRule="atLeast"/>
        <w:ind w:firstLine="340"/>
        <w:jc w:val="both"/>
        <w:rPr>
          <w:rFonts w:ascii="Times New Roman" w:hAnsi="Times New Roman"/>
          <w:sz w:val="24"/>
          <w:szCs w:val="24"/>
          <w:lang w:eastAsia="tr-TR"/>
        </w:rPr>
      </w:pPr>
      <w:r w:rsidRPr="00AF12B3">
        <w:rPr>
          <w:rFonts w:ascii="TR Arial" w:hAnsi="TR Arial"/>
          <w:color w:val="000000"/>
          <w:sz w:val="24"/>
          <w:szCs w:val="24"/>
          <w:lang w:eastAsia="tr-TR"/>
        </w:rPr>
        <w:t>TEŞKİLÂTI: MERKEZ</w:t>
      </w:r>
    </w:p>
    <w:p w:rsidR="00C51B03" w:rsidRPr="00AF12B3" w:rsidRDefault="00C51B03" w:rsidP="00AF12B3">
      <w:pPr>
        <w:spacing w:after="56" w:line="240" w:lineRule="atLeast"/>
        <w:ind w:firstLine="340"/>
        <w:jc w:val="both"/>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after="56" w:line="240" w:lineRule="atLeast"/>
        <w:jc w:val="center"/>
        <w:rPr>
          <w:rFonts w:ascii="Times New Roman" w:hAnsi="Times New Roman"/>
          <w:sz w:val="24"/>
          <w:szCs w:val="24"/>
          <w:lang w:eastAsia="tr-TR"/>
        </w:rPr>
      </w:pPr>
      <w:r w:rsidRPr="00AF12B3">
        <w:rPr>
          <w:rFonts w:ascii="TR Arial" w:hAnsi="TR Arial"/>
          <w:color w:val="000000"/>
          <w:sz w:val="24"/>
          <w:szCs w:val="24"/>
          <w:lang w:eastAsia="tr-TR"/>
        </w:rPr>
        <w:t>İHDAS EDİLEN KADROLARIN</w:t>
      </w:r>
    </w:p>
    <w:p w:rsidR="00C51B03" w:rsidRPr="00AF12B3" w:rsidRDefault="00C51B03" w:rsidP="00AF12B3">
      <w:pPr>
        <w:spacing w:after="56" w:line="240" w:lineRule="atLeast"/>
        <w:ind w:firstLine="340"/>
        <w:jc w:val="both"/>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after="56" w:line="240" w:lineRule="atLeast"/>
        <w:ind w:firstLine="340"/>
        <w:jc w:val="both"/>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after="56" w:line="240" w:lineRule="atLeast"/>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                                                            Serbest          Tutulan                </w:t>
      </w:r>
    </w:p>
    <w:p w:rsidR="00C51B03" w:rsidRPr="00AF12B3" w:rsidRDefault="00C51B03" w:rsidP="00AF12B3">
      <w:pPr>
        <w:spacing w:after="56" w:line="240" w:lineRule="atLeast"/>
        <w:ind w:firstLine="340"/>
        <w:jc w:val="both"/>
        <w:rPr>
          <w:rFonts w:ascii="Times New Roman" w:hAnsi="Times New Roman"/>
          <w:sz w:val="24"/>
          <w:szCs w:val="24"/>
          <w:lang w:eastAsia="tr-TR"/>
        </w:rPr>
      </w:pPr>
      <w:r w:rsidRPr="00AF12B3">
        <w:rPr>
          <w:rFonts w:ascii="TR Arial" w:hAnsi="TR Arial"/>
          <w:color w:val="000000"/>
          <w:sz w:val="24"/>
          <w:szCs w:val="24"/>
          <w:u w:val="single"/>
          <w:lang w:eastAsia="tr-TR"/>
        </w:rPr>
        <w:t>Sınıfı   Unvanı                Derecesi   Kadro Adedi    Kadro Adedi    Toplam</w:t>
      </w:r>
    </w:p>
    <w:p w:rsidR="00C51B03" w:rsidRPr="00AF12B3" w:rsidRDefault="00C51B03" w:rsidP="00AF12B3">
      <w:pPr>
        <w:spacing w:after="56"/>
        <w:ind w:firstLine="340"/>
        <w:jc w:val="both"/>
        <w:rPr>
          <w:rFonts w:ascii="Times New Roman" w:hAnsi="Times New Roman"/>
          <w:sz w:val="24"/>
          <w:szCs w:val="24"/>
          <w:lang w:eastAsia="tr-TR"/>
        </w:rPr>
      </w:pPr>
      <w:r w:rsidRPr="00AF12B3">
        <w:rPr>
          <w:rFonts w:ascii="TR Arial" w:hAnsi="TR Arial"/>
          <w:color w:val="000000"/>
          <w:sz w:val="24"/>
          <w:szCs w:val="24"/>
          <w:lang w:eastAsia="tr-TR"/>
        </w:rPr>
        <w:t>GİH      Daire Başkanı         1                  4                    -                       4</w:t>
      </w:r>
    </w:p>
    <w:p w:rsidR="00C51B03" w:rsidRPr="00AF12B3" w:rsidRDefault="00C51B03" w:rsidP="00AF12B3">
      <w:pPr>
        <w:spacing w:after="56"/>
        <w:ind w:firstLine="340"/>
        <w:jc w:val="both"/>
        <w:rPr>
          <w:rFonts w:ascii="Times New Roman" w:hAnsi="Times New Roman"/>
          <w:sz w:val="24"/>
          <w:szCs w:val="24"/>
          <w:lang w:eastAsia="tr-TR"/>
        </w:rPr>
      </w:pPr>
      <w:r w:rsidRPr="00AF12B3">
        <w:rPr>
          <w:rFonts w:ascii="TR Arial" w:hAnsi="TR Arial"/>
          <w:color w:val="000000"/>
          <w:sz w:val="24"/>
          <w:szCs w:val="24"/>
          <w:lang w:eastAsia="tr-TR"/>
        </w:rPr>
        <w:t>GİH      Şube Müdürü         1                  6                    -                       6</w:t>
      </w:r>
    </w:p>
    <w:p w:rsidR="00C51B03" w:rsidRPr="00AF12B3" w:rsidRDefault="00C51B03" w:rsidP="00AF12B3">
      <w:pPr>
        <w:spacing w:after="56"/>
        <w:ind w:firstLine="340"/>
        <w:jc w:val="both"/>
        <w:rPr>
          <w:rFonts w:ascii="Times New Roman" w:hAnsi="Times New Roman"/>
          <w:sz w:val="24"/>
          <w:szCs w:val="24"/>
          <w:lang w:eastAsia="tr-TR"/>
        </w:rPr>
      </w:pPr>
      <w:r w:rsidRPr="00AF12B3">
        <w:rPr>
          <w:rFonts w:ascii="TR Arial" w:hAnsi="TR Arial"/>
          <w:color w:val="000000"/>
          <w:sz w:val="24"/>
          <w:szCs w:val="24"/>
          <w:lang w:eastAsia="tr-TR"/>
        </w:rPr>
        <w:t>GİH      Bilgisayar İşl.         9                 25                   -                       25</w:t>
      </w:r>
    </w:p>
    <w:p w:rsidR="00C51B03" w:rsidRPr="00AF12B3" w:rsidRDefault="00C51B03" w:rsidP="00AF12B3">
      <w:pPr>
        <w:spacing w:after="56"/>
        <w:ind w:firstLine="340"/>
        <w:jc w:val="both"/>
        <w:rPr>
          <w:rFonts w:ascii="Times New Roman" w:hAnsi="Times New Roman"/>
          <w:sz w:val="24"/>
          <w:szCs w:val="24"/>
          <w:lang w:eastAsia="tr-TR"/>
        </w:rPr>
      </w:pPr>
      <w:r w:rsidRPr="00AF12B3">
        <w:rPr>
          <w:rFonts w:ascii="TR Arial" w:hAnsi="TR Arial"/>
          <w:color w:val="000000"/>
          <w:sz w:val="24"/>
          <w:szCs w:val="24"/>
          <w:lang w:eastAsia="tr-TR"/>
        </w:rPr>
        <w:t>GİH      Veri Hazırlama ve</w:t>
      </w:r>
    </w:p>
    <w:p w:rsidR="00C51B03" w:rsidRPr="00AF12B3" w:rsidRDefault="00C51B03" w:rsidP="00AF12B3">
      <w:pPr>
        <w:spacing w:after="56"/>
        <w:ind w:firstLine="340"/>
        <w:jc w:val="both"/>
        <w:rPr>
          <w:rFonts w:ascii="Times New Roman" w:hAnsi="Times New Roman"/>
          <w:sz w:val="24"/>
          <w:szCs w:val="24"/>
          <w:lang w:eastAsia="tr-TR"/>
        </w:rPr>
      </w:pPr>
      <w:r w:rsidRPr="00AF12B3">
        <w:rPr>
          <w:rFonts w:ascii="TR Arial" w:hAnsi="TR Arial"/>
          <w:color w:val="000000"/>
          <w:sz w:val="24"/>
          <w:szCs w:val="24"/>
          <w:lang w:eastAsia="tr-TR"/>
        </w:rPr>
        <w:t>             Kontrol  İşletmeni 7                 12                   -                       12</w:t>
      </w:r>
    </w:p>
    <w:p w:rsidR="00C51B03" w:rsidRPr="00AF12B3" w:rsidRDefault="00C51B03" w:rsidP="00AF12B3">
      <w:pPr>
        <w:spacing w:after="56"/>
        <w:ind w:firstLine="340"/>
        <w:jc w:val="both"/>
        <w:rPr>
          <w:rFonts w:ascii="Times New Roman" w:hAnsi="Times New Roman"/>
          <w:sz w:val="24"/>
          <w:szCs w:val="24"/>
          <w:lang w:eastAsia="tr-TR"/>
        </w:rPr>
      </w:pPr>
      <w:r w:rsidRPr="00AF12B3">
        <w:rPr>
          <w:rFonts w:ascii="TR Arial" w:hAnsi="TR Arial"/>
          <w:color w:val="000000"/>
          <w:sz w:val="24"/>
          <w:szCs w:val="24"/>
          <w:lang w:eastAsia="tr-TR"/>
        </w:rPr>
        <w:t>TH        Mühendis               1                  1                    -                       1</w:t>
      </w:r>
    </w:p>
    <w:p w:rsidR="00C51B03" w:rsidRPr="00AF12B3" w:rsidRDefault="00C51B03" w:rsidP="00AF12B3">
      <w:pPr>
        <w:spacing w:after="56"/>
        <w:ind w:firstLine="340"/>
        <w:jc w:val="both"/>
        <w:rPr>
          <w:rFonts w:ascii="Times New Roman" w:hAnsi="Times New Roman"/>
          <w:sz w:val="24"/>
          <w:szCs w:val="24"/>
          <w:lang w:eastAsia="tr-TR"/>
        </w:rPr>
      </w:pPr>
      <w:r w:rsidRPr="00AF12B3">
        <w:rPr>
          <w:rFonts w:ascii="TR Arial" w:hAnsi="TR Arial"/>
          <w:color w:val="000000"/>
          <w:sz w:val="24"/>
          <w:szCs w:val="24"/>
          <w:lang w:eastAsia="tr-TR"/>
        </w:rPr>
        <w:t>TH        Mühendis               2                  1                    -                       1</w:t>
      </w:r>
    </w:p>
    <w:p w:rsidR="00C51B03" w:rsidRPr="00AF12B3" w:rsidRDefault="00C51B03" w:rsidP="00AF12B3">
      <w:pPr>
        <w:spacing w:after="56"/>
        <w:ind w:firstLine="340"/>
        <w:jc w:val="both"/>
        <w:rPr>
          <w:rFonts w:ascii="Times New Roman" w:hAnsi="Times New Roman"/>
          <w:sz w:val="24"/>
          <w:szCs w:val="24"/>
          <w:lang w:eastAsia="tr-TR"/>
        </w:rPr>
      </w:pPr>
      <w:r w:rsidRPr="00AF12B3">
        <w:rPr>
          <w:rFonts w:ascii="TR Arial" w:hAnsi="TR Arial"/>
          <w:color w:val="000000"/>
          <w:sz w:val="24"/>
          <w:szCs w:val="24"/>
          <w:lang w:eastAsia="tr-TR"/>
        </w:rPr>
        <w:t>TH        Mühendis               3                  2                    -                       2</w:t>
      </w:r>
    </w:p>
    <w:p w:rsidR="00C51B03" w:rsidRPr="00AF12B3" w:rsidRDefault="00C51B03" w:rsidP="00AF12B3">
      <w:pPr>
        <w:spacing w:after="56"/>
        <w:ind w:firstLine="340"/>
        <w:jc w:val="both"/>
        <w:rPr>
          <w:rFonts w:ascii="Times New Roman" w:hAnsi="Times New Roman"/>
          <w:sz w:val="24"/>
          <w:szCs w:val="24"/>
          <w:lang w:eastAsia="tr-TR"/>
        </w:rPr>
      </w:pPr>
      <w:r w:rsidRPr="00AF12B3">
        <w:rPr>
          <w:rFonts w:ascii="TR Arial" w:hAnsi="TR Arial"/>
          <w:color w:val="000000"/>
          <w:sz w:val="24"/>
          <w:szCs w:val="24"/>
          <w:lang w:eastAsia="tr-TR"/>
        </w:rPr>
        <w:t>TH        Mühendis               5                 25                   -                       25</w:t>
      </w:r>
    </w:p>
    <w:p w:rsidR="00C51B03" w:rsidRPr="00AF12B3" w:rsidRDefault="00C51B03" w:rsidP="00AF12B3">
      <w:pPr>
        <w:spacing w:after="56"/>
        <w:ind w:firstLine="340"/>
        <w:jc w:val="both"/>
        <w:rPr>
          <w:rFonts w:ascii="Times New Roman" w:hAnsi="Times New Roman"/>
          <w:sz w:val="24"/>
          <w:szCs w:val="24"/>
          <w:lang w:eastAsia="tr-TR"/>
        </w:rPr>
      </w:pPr>
      <w:r w:rsidRPr="00AF12B3">
        <w:rPr>
          <w:rFonts w:ascii="TR Arial" w:hAnsi="TR Arial"/>
          <w:color w:val="000000"/>
          <w:sz w:val="24"/>
          <w:szCs w:val="24"/>
          <w:lang w:eastAsia="tr-TR"/>
        </w:rPr>
        <w:t>TH        Mühendis               7                  4                    -                       4</w:t>
      </w:r>
    </w:p>
    <w:p w:rsidR="00C51B03" w:rsidRPr="00AF12B3" w:rsidRDefault="00C51B03" w:rsidP="00AF12B3">
      <w:pPr>
        <w:spacing w:after="56"/>
        <w:ind w:firstLine="340"/>
        <w:jc w:val="both"/>
        <w:rPr>
          <w:rFonts w:ascii="Times New Roman" w:hAnsi="Times New Roman"/>
          <w:sz w:val="24"/>
          <w:szCs w:val="24"/>
          <w:lang w:eastAsia="tr-TR"/>
        </w:rPr>
      </w:pPr>
      <w:r w:rsidRPr="00AF12B3">
        <w:rPr>
          <w:rFonts w:ascii="TR Arial" w:hAnsi="TR Arial"/>
          <w:color w:val="000000"/>
          <w:sz w:val="24"/>
          <w:szCs w:val="24"/>
          <w:lang w:eastAsia="tr-TR"/>
        </w:rPr>
        <w:t>TH        Mühendis               8                 40                   -                       40</w:t>
      </w:r>
    </w:p>
    <w:p w:rsidR="00C51B03" w:rsidRPr="00AF12B3" w:rsidRDefault="00C51B03" w:rsidP="00AF12B3">
      <w:pPr>
        <w:spacing w:after="56"/>
        <w:ind w:firstLine="340"/>
        <w:jc w:val="both"/>
        <w:rPr>
          <w:rFonts w:ascii="Times New Roman" w:hAnsi="Times New Roman"/>
          <w:sz w:val="24"/>
          <w:szCs w:val="24"/>
          <w:lang w:eastAsia="tr-TR"/>
        </w:rPr>
      </w:pPr>
      <w:r w:rsidRPr="00AF12B3">
        <w:rPr>
          <w:rFonts w:ascii="TR Arial" w:hAnsi="TR Arial"/>
          <w:color w:val="000000"/>
          <w:sz w:val="24"/>
          <w:szCs w:val="24"/>
          <w:lang w:eastAsia="tr-TR"/>
        </w:rPr>
        <w:t>TH        Tekniker                 8                  5                    -                       5</w:t>
      </w:r>
    </w:p>
    <w:p w:rsidR="00C51B03" w:rsidRPr="00AF12B3" w:rsidRDefault="00C51B03" w:rsidP="00AF12B3">
      <w:pPr>
        <w:spacing w:after="56"/>
        <w:ind w:firstLine="340"/>
        <w:jc w:val="both"/>
        <w:rPr>
          <w:rFonts w:ascii="Times New Roman" w:hAnsi="Times New Roman"/>
          <w:sz w:val="24"/>
          <w:szCs w:val="24"/>
          <w:lang w:eastAsia="tr-TR"/>
        </w:rPr>
      </w:pPr>
      <w:r w:rsidRPr="00AF12B3">
        <w:rPr>
          <w:rFonts w:ascii="TR Arial" w:hAnsi="TR Arial"/>
          <w:color w:val="000000"/>
          <w:sz w:val="24"/>
          <w:szCs w:val="24"/>
          <w:lang w:eastAsia="tr-TR"/>
        </w:rPr>
        <w:t xml:space="preserve">TH        Tekniker                 9                  </w:t>
      </w:r>
      <w:r w:rsidRPr="00AF12B3">
        <w:rPr>
          <w:rFonts w:ascii="TR Arial" w:hAnsi="TR Arial"/>
          <w:color w:val="000000"/>
          <w:sz w:val="24"/>
          <w:szCs w:val="24"/>
          <w:u w:val="single"/>
          <w:lang w:eastAsia="tr-TR"/>
        </w:rPr>
        <w:t>5</w:t>
      </w:r>
      <w:r w:rsidRPr="00AF12B3">
        <w:rPr>
          <w:rFonts w:ascii="TR Arial" w:hAnsi="TR Arial"/>
          <w:color w:val="000000"/>
          <w:sz w:val="24"/>
          <w:szCs w:val="24"/>
          <w:lang w:eastAsia="tr-TR"/>
        </w:rPr>
        <w:t xml:space="preserve">                    -                       </w:t>
      </w:r>
      <w:r w:rsidRPr="00AF12B3">
        <w:rPr>
          <w:rFonts w:ascii="TR Arial" w:hAnsi="TR Arial"/>
          <w:color w:val="000000"/>
          <w:sz w:val="24"/>
          <w:szCs w:val="24"/>
          <w:u w:val="single"/>
          <w:lang w:eastAsia="tr-TR"/>
        </w:rPr>
        <w:t>5</w:t>
      </w:r>
    </w:p>
    <w:p w:rsidR="00C51B03" w:rsidRPr="00AF12B3" w:rsidRDefault="00C51B03" w:rsidP="00AF12B3">
      <w:pPr>
        <w:spacing w:after="56" w:line="240" w:lineRule="atLeast"/>
        <w:ind w:firstLine="340"/>
        <w:jc w:val="both"/>
        <w:rPr>
          <w:rFonts w:ascii="Times New Roman" w:hAnsi="Times New Roman"/>
          <w:sz w:val="24"/>
          <w:szCs w:val="24"/>
          <w:lang w:eastAsia="tr-TR"/>
        </w:rPr>
      </w:pPr>
      <w:r w:rsidRPr="00AF12B3">
        <w:rPr>
          <w:rFonts w:ascii="TR Arial" w:hAnsi="TR Arial"/>
          <w:b/>
          <w:bCs/>
          <w:color w:val="000000"/>
          <w:sz w:val="24"/>
          <w:szCs w:val="24"/>
          <w:lang w:eastAsia="tr-TR"/>
        </w:rPr>
        <w:t>             TOPLAM                               130                                         130</w:t>
      </w:r>
    </w:p>
    <w:p w:rsidR="00C51B03" w:rsidRPr="00AF12B3" w:rsidRDefault="00C51B03" w:rsidP="00AF12B3">
      <w:pPr>
        <w:spacing w:after="0" w:line="240" w:lineRule="auto"/>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after="0" w:line="240" w:lineRule="auto"/>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after="0" w:line="240" w:lineRule="auto"/>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after="0" w:line="240" w:lineRule="auto"/>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after="0" w:line="240" w:lineRule="auto"/>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after="0" w:line="240" w:lineRule="auto"/>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after="0" w:line="240" w:lineRule="auto"/>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after="0" w:line="240" w:lineRule="auto"/>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after="0" w:line="240" w:lineRule="auto"/>
        <w:rPr>
          <w:rFonts w:ascii="Times New Roman" w:hAnsi="Times New Roman"/>
          <w:sz w:val="24"/>
          <w:szCs w:val="24"/>
          <w:lang w:eastAsia="tr-TR"/>
        </w:rPr>
      </w:pPr>
      <w:r w:rsidRPr="00AF12B3">
        <w:rPr>
          <w:rFonts w:ascii="Times New Roman" w:hAnsi="Times New Roman"/>
          <w:sz w:val="24"/>
          <w:szCs w:val="24"/>
          <w:lang w:eastAsia="tr-TR"/>
        </w:rPr>
        <w:t> </w:t>
      </w:r>
    </w:p>
    <w:p w:rsidR="00C51B03" w:rsidRPr="00AF12B3" w:rsidRDefault="00C51B03" w:rsidP="00AF12B3">
      <w:pPr>
        <w:spacing w:before="60" w:after="60" w:line="240" w:lineRule="auto"/>
        <w:jc w:val="both"/>
        <w:rPr>
          <w:rFonts w:ascii="Times New Roman" w:hAnsi="Times New Roman"/>
          <w:sz w:val="24"/>
          <w:szCs w:val="24"/>
          <w:lang w:eastAsia="tr-TR"/>
        </w:rPr>
      </w:pPr>
      <w:r w:rsidRPr="00AF12B3">
        <w:rPr>
          <w:rFonts w:ascii="Times New Roman" w:hAnsi="Times New Roman"/>
          <w:sz w:val="24"/>
          <w:szCs w:val="24"/>
          <w:lang w:eastAsia="tr-TR"/>
        </w:rPr>
        <w:t> </w:t>
      </w:r>
    </w:p>
    <w:p w:rsidR="00C51B03" w:rsidRDefault="00C51B03"/>
    <w:sectPr w:rsidR="00C51B03" w:rsidSect="00240EC7">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B03" w:rsidRDefault="00C51B03">
      <w:r>
        <w:separator/>
      </w:r>
    </w:p>
  </w:endnote>
  <w:endnote w:type="continuationSeparator" w:id="1">
    <w:p w:rsidR="00C51B03" w:rsidRDefault="00C51B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R Arial">
    <w:altName w:val="Arial"/>
    <w:panose1 w:val="00000000000000000000"/>
    <w:charset w:val="A2"/>
    <w:family w:val="swiss"/>
    <w:notTrueType/>
    <w:pitch w:val="variable"/>
    <w:sig w:usb0="00000007" w:usb1="00000000" w:usb2="00000000" w:usb3="00000000" w:csb0="00000011"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03" w:rsidRDefault="00C51B03" w:rsidP="005565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1B03" w:rsidRDefault="00C51B03" w:rsidP="00B5144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03" w:rsidRDefault="00C51B03" w:rsidP="005565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C51B03" w:rsidRDefault="00C51B03" w:rsidP="00B5144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B03" w:rsidRDefault="00C51B03">
      <w:r>
        <w:separator/>
      </w:r>
    </w:p>
  </w:footnote>
  <w:footnote w:type="continuationSeparator" w:id="1">
    <w:p w:rsidR="00C51B03" w:rsidRDefault="00C51B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12B3"/>
    <w:rsid w:val="00240EC7"/>
    <w:rsid w:val="0050055D"/>
    <w:rsid w:val="005565FF"/>
    <w:rsid w:val="0094245B"/>
    <w:rsid w:val="00AF12B3"/>
    <w:rsid w:val="00B5144A"/>
    <w:rsid w:val="00C51B03"/>
    <w:rsid w:val="00F72C0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EC7"/>
    <w:pPr>
      <w:spacing w:after="200" w:line="276" w:lineRule="auto"/>
    </w:pPr>
    <w:rPr>
      <w:lang w:eastAsia="en-US"/>
    </w:rPr>
  </w:style>
  <w:style w:type="paragraph" w:styleId="Heading4">
    <w:name w:val="heading 4"/>
    <w:basedOn w:val="Normal"/>
    <w:link w:val="Heading4Char"/>
    <w:uiPriority w:val="99"/>
    <w:qFormat/>
    <w:rsid w:val="00AF12B3"/>
    <w:pPr>
      <w:spacing w:after="0" w:line="240" w:lineRule="auto"/>
      <w:jc w:val="center"/>
      <w:outlineLvl w:val="3"/>
    </w:pPr>
    <w:rPr>
      <w:rFonts w:ascii="Times New Roman" w:eastAsia="Times New Roman" w:hAnsi="Times New Roman"/>
      <w:b/>
      <w:bCs/>
      <w:sz w:val="52"/>
      <w:szCs w:val="52"/>
      <w:u w:val="single"/>
      <w:lang w:eastAsia="tr-T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AF12B3"/>
    <w:rPr>
      <w:rFonts w:ascii="Times New Roman" w:hAnsi="Times New Roman" w:cs="Times New Roman"/>
      <w:b/>
      <w:bCs/>
      <w:sz w:val="52"/>
      <w:szCs w:val="52"/>
      <w:u w:val="single"/>
      <w:lang w:eastAsia="tr-TR"/>
    </w:rPr>
  </w:style>
  <w:style w:type="character" w:customStyle="1" w:styleId="Normal1">
    <w:name w:val="Normal1"/>
    <w:basedOn w:val="DefaultParagraphFont"/>
    <w:uiPriority w:val="99"/>
    <w:rsid w:val="00AF12B3"/>
    <w:rPr>
      <w:rFonts w:ascii="TR Arial" w:hAnsi="TR Arial" w:cs="Times New Roman"/>
    </w:rPr>
  </w:style>
  <w:style w:type="paragraph" w:styleId="Footer">
    <w:name w:val="footer"/>
    <w:basedOn w:val="Normal"/>
    <w:link w:val="FooterChar"/>
    <w:uiPriority w:val="99"/>
    <w:rsid w:val="00B5144A"/>
    <w:pPr>
      <w:tabs>
        <w:tab w:val="center" w:pos="4536"/>
        <w:tab w:val="right" w:pos="9072"/>
      </w:tabs>
    </w:pPr>
  </w:style>
  <w:style w:type="character" w:customStyle="1" w:styleId="FooterChar">
    <w:name w:val="Footer Char"/>
    <w:basedOn w:val="DefaultParagraphFont"/>
    <w:link w:val="Footer"/>
    <w:uiPriority w:val="99"/>
    <w:semiHidden/>
    <w:rsid w:val="00964684"/>
    <w:rPr>
      <w:lang w:eastAsia="en-US"/>
    </w:rPr>
  </w:style>
  <w:style w:type="character" w:styleId="PageNumber">
    <w:name w:val="page number"/>
    <w:basedOn w:val="DefaultParagraphFont"/>
    <w:uiPriority w:val="99"/>
    <w:rsid w:val="00B5144A"/>
    <w:rPr>
      <w:rFonts w:cs="Times New Roman"/>
    </w:rPr>
  </w:style>
</w:styles>
</file>

<file path=word/webSettings.xml><?xml version="1.0" encoding="utf-8"?>
<w:webSettings xmlns:r="http://schemas.openxmlformats.org/officeDocument/2006/relationships" xmlns:w="http://schemas.openxmlformats.org/wordprocessingml/2006/main">
  <w:divs>
    <w:div w:id="2111922841">
      <w:marLeft w:val="0"/>
      <w:marRight w:val="0"/>
      <w:marTop w:val="0"/>
      <w:marBottom w:val="0"/>
      <w:divBdr>
        <w:top w:val="none" w:sz="0" w:space="0" w:color="auto"/>
        <w:left w:val="none" w:sz="0" w:space="0" w:color="auto"/>
        <w:bottom w:val="none" w:sz="0" w:space="0" w:color="auto"/>
        <w:right w:val="none" w:sz="0" w:space="0" w:color="auto"/>
      </w:divBdr>
      <w:divsChild>
        <w:div w:id="2111922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14</Pages>
  <Words>6936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cp:lastModifiedBy>
  <cp:revision>2</cp:revision>
  <dcterms:created xsi:type="dcterms:W3CDTF">2010-06-11T07:26:00Z</dcterms:created>
  <dcterms:modified xsi:type="dcterms:W3CDTF">2010-06-11T07:49:00Z</dcterms:modified>
</cp:coreProperties>
</file>